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94CF6" w:rsidRDefault="00994CF6" w:rsidP="00994CF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94CF6" w:rsidRDefault="00BB6331" w:rsidP="00BB6331">
      <w:pPr>
        <w:rPr>
          <w:rFonts w:hint="eastAsia"/>
        </w:rPr>
      </w:pPr>
    </w:p>
    <w:p w:rsidR="00703DA6" w:rsidRDefault="00703DA6" w:rsidP="00703DA6">
      <w:pPr>
        <w:rPr>
          <w:rFonts w:hint="eastAsia"/>
        </w:rPr>
      </w:pPr>
      <w:r>
        <w:rPr>
          <w:rFonts w:hint="eastAsia"/>
        </w:rPr>
        <w:t>（確認書に関する規定の四半期報告書への準用）</w:t>
      </w:r>
    </w:p>
    <w:p w:rsidR="00703DA6" w:rsidRDefault="00703DA6" w:rsidP="00B344A1">
      <w:pPr>
        <w:ind w:left="178" w:hangingChars="85" w:hanging="178"/>
        <w:rPr>
          <w:rFonts w:hint="eastAsia"/>
        </w:rPr>
      </w:pPr>
      <w:r>
        <w:rPr>
          <w:rFonts w:hint="eastAsia"/>
        </w:rPr>
        <w:t>第二十四条の四の八　第二十四条の四の二の規定は、前条第一項又は第二項（これらの規定を同条第三項において準用する場合を含む。）の規定により四半期報告書を提出する場合及び同条第四項において読み替えて準用する第七条、第九条第一項又は第十条第一項の規定により訂正報告書を提出する場合について準用する。この場合において、第二十四条の四の二第一項中「有価証券報告書の記載内容」とあるのは「四半期報告書（その訂正報告書を含む。以下この条において同じ。）の記載内容」と、「有価証券報告書等に代えて外国会社報告書」とあるのは「四半期報告書に代えて外国会社四半期報告書」と、「当該外国会社報告書」とあるのは「当該外国会社四半期報告書」と、同条第二項中「有価証券報告書と併せて」とあるのは「四半期報告書と併せて」と、同条第六項中「第二十四条の四の二第一項又は第二項（これらの規定を同条第三項（同条第四項において準用する場合を含む。）及び第四項において準用する場合を含む。）の規定による確認書」とあるのは「第二十四条の四の八において読み替えて準用する第二十四条の四の二第一項又は第二項（これらの規定を同条第三項（同条第四項において準用する場合を含む。）及び第四項において準用する場合を含む。）の規定による確認書」と読み替えるものとするほか、必要な技術的読替えは、政令で定める。</w:t>
      </w:r>
    </w:p>
    <w:p w:rsidR="00BB6331" w:rsidRDefault="00703DA6" w:rsidP="00B344A1">
      <w:pPr>
        <w:ind w:left="178" w:hangingChars="85" w:hanging="178"/>
        <w:rPr>
          <w:rFonts w:hint="eastAsia"/>
        </w:rPr>
      </w:pPr>
      <w:r>
        <w:rPr>
          <w:rFonts w:hint="eastAsia"/>
        </w:rPr>
        <w:t>２　第二十四条の四の三の規定は、前項の規定により提出した確認書の訂正確認書を提出する場合について準用する。この場合において、必要な技術的読替えは、政令で定める。</w:t>
      </w:r>
    </w:p>
    <w:p w:rsidR="00BB6331" w:rsidRDefault="00BB6331" w:rsidP="00BB6331">
      <w:pPr>
        <w:rPr>
          <w:rFonts w:hint="eastAsia"/>
        </w:rPr>
      </w:pPr>
    </w:p>
    <w:p w:rsidR="00BB6331" w:rsidRDefault="00BB6331" w:rsidP="00BB6331">
      <w:pPr>
        <w:rPr>
          <w:rFonts w:hint="eastAsia"/>
        </w:rPr>
      </w:pPr>
    </w:p>
    <w:p w:rsidR="00BB6331" w:rsidRDefault="00BB6331" w:rsidP="0097213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972139">
        <w:tab/>
      </w:r>
      <w:r w:rsidR="00972139">
        <w:rPr>
          <w:rFonts w:hint="eastAsia"/>
        </w:rPr>
        <w:t>（改正なし）</w:t>
      </w:r>
    </w:p>
    <w:p w:rsidR="00BB6331" w:rsidRDefault="00BB6331" w:rsidP="00972139">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972139">
        <w:tab/>
      </w:r>
      <w:r w:rsidR="00972139">
        <w:rPr>
          <w:rFonts w:hint="eastAsia"/>
        </w:rPr>
        <w:t>（改正なし）</w:t>
      </w:r>
    </w:p>
    <w:p w:rsidR="00972139" w:rsidRDefault="00972139" w:rsidP="0097213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344A1">
        <w:rPr>
          <w:rFonts w:hint="eastAsia"/>
        </w:rPr>
        <w:tab/>
      </w:r>
      <w:r w:rsidR="00B344A1">
        <w:rPr>
          <w:rFonts w:hint="eastAsia"/>
        </w:rPr>
        <w:t>（改正なし）</w:t>
      </w:r>
    </w:p>
    <w:p w:rsidR="00B876A4" w:rsidRDefault="00BB6331" w:rsidP="00B876A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876A4" w:rsidRDefault="00B876A4" w:rsidP="00B876A4"/>
    <w:p w:rsidR="00B876A4" w:rsidRDefault="00B876A4" w:rsidP="00B876A4">
      <w:r>
        <w:rPr>
          <w:rFonts w:hint="eastAsia"/>
        </w:rPr>
        <w:lastRenderedPageBreak/>
        <w:t>（改正後）</w:t>
      </w:r>
    </w:p>
    <w:p w:rsidR="00B876A4" w:rsidRDefault="00B876A4" w:rsidP="00B876A4">
      <w:pPr>
        <w:rPr>
          <w:rFonts w:hint="eastAsia"/>
        </w:rPr>
      </w:pPr>
      <w:r>
        <w:rPr>
          <w:rFonts w:hint="eastAsia"/>
        </w:rPr>
        <w:t>（確認書に関する規定の四半期報告書への準用）</w:t>
      </w:r>
    </w:p>
    <w:p w:rsidR="00B876A4" w:rsidRDefault="00B876A4" w:rsidP="00B876A4">
      <w:pPr>
        <w:ind w:left="178" w:hangingChars="85" w:hanging="178"/>
        <w:rPr>
          <w:rFonts w:hint="eastAsia"/>
        </w:rPr>
      </w:pPr>
      <w:r>
        <w:rPr>
          <w:rFonts w:hint="eastAsia"/>
        </w:rPr>
        <w:t>第二十四条の四の八　第二十四条の四の二の規定は、前条第一項又は第二項（これらの規定を同条第三項において準用する場合を含む。）の規定により四半期報告書を提出する場合及び同条第四項において読み替えて準用する第七条、第九条第一項又は第十条第一項の規定により訂正報告書を提出する場合について準用する。この場合において、第二十四条の四の二第一項中「有価証券報告書の記載内容」とあるのは「四半期報告書（その訂正報告書を含む。以下この条において同じ。）の記載内容」と、「有価証券報告書等に代えて外国会社報告書」とあるのは「四半期報告書に代えて外国会社四半期報告書」と、「当該外国会社報告書」とあるのは「当該外国会社四半期報告書」と、同条第二項中「有価証券報告書と併せて」とあるのは「四半期報告書と併せて」と、同条第六項中「第二十四条の四の二第一項又は第二項（これらの規定を同条第三項（同条第四項において準用する場合を含む。）及び第四項において準用する場合を含む。）の規定による確認書」とあるのは「第二十四条の四の八において読み替えて準用する第二十四条の四の二第一項又は第二項（これらの規定を同条第三項（同条第四項において準用する場合を含む。）及び第四項において準用する場合を含む。）の規定による確認書」と読み替えるものとするほか、必要な技術的読替えは、政令で定める。</w:t>
      </w:r>
    </w:p>
    <w:p w:rsidR="00B876A4" w:rsidRDefault="00B876A4" w:rsidP="00B876A4">
      <w:pPr>
        <w:ind w:left="178" w:hangingChars="85" w:hanging="178"/>
        <w:rPr>
          <w:rFonts w:hint="eastAsia"/>
        </w:rPr>
      </w:pPr>
      <w:r>
        <w:rPr>
          <w:rFonts w:hint="eastAsia"/>
        </w:rPr>
        <w:t>２　第二十四条の四の三の規定は、前項の規定により提出した確認書の訂正確認書を提出する場合について準用する。この場合において、必要な技術的読替えは、政令で定める。</w:t>
      </w:r>
    </w:p>
    <w:p w:rsidR="00B876A4" w:rsidRPr="00B876A4" w:rsidRDefault="00B876A4" w:rsidP="00B876A4">
      <w:pPr>
        <w:ind w:left="178" w:hangingChars="85" w:hanging="178"/>
      </w:pPr>
    </w:p>
    <w:p w:rsidR="00B876A4" w:rsidRDefault="00B876A4" w:rsidP="00B876A4">
      <w:pPr>
        <w:ind w:left="178" w:hangingChars="85" w:hanging="178"/>
      </w:pPr>
      <w:r>
        <w:rPr>
          <w:rFonts w:hint="eastAsia"/>
        </w:rPr>
        <w:t>（改正前）</w:t>
      </w:r>
    </w:p>
    <w:p w:rsidR="00B876A4" w:rsidRDefault="00B876A4" w:rsidP="00B876A4">
      <w:pPr>
        <w:rPr>
          <w:u w:val="single" w:color="FF0000"/>
        </w:rPr>
      </w:pPr>
      <w:r>
        <w:rPr>
          <w:rFonts w:hint="eastAsia"/>
          <w:u w:val="single" w:color="FF0000"/>
        </w:rPr>
        <w:t>（新設）</w:t>
      </w:r>
    </w:p>
    <w:p w:rsidR="00B876A4" w:rsidRDefault="00B876A4" w:rsidP="00B876A4"/>
    <w:p w:rsidR="00BB6331" w:rsidRPr="00B876A4" w:rsidRDefault="00BB6331" w:rsidP="00B876A4"/>
    <w:sectPr w:rsidR="00BB6331" w:rsidRPr="00B876A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AD3" w:rsidRDefault="00F40AD3">
      <w:r>
        <w:separator/>
      </w:r>
    </w:p>
  </w:endnote>
  <w:endnote w:type="continuationSeparator" w:id="0">
    <w:p w:rsidR="00F40AD3" w:rsidRDefault="00F40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A3FEF">
      <w:rPr>
        <w:rStyle w:val="a4"/>
        <w:noProof/>
      </w:rPr>
      <w:t>2</w:t>
    </w:r>
    <w:r>
      <w:rPr>
        <w:rStyle w:val="a4"/>
      </w:rPr>
      <w:fldChar w:fldCharType="end"/>
    </w:r>
  </w:p>
  <w:p w:rsidR="00BB6331" w:rsidRDefault="00B344A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AD3" w:rsidRDefault="00F40AD3">
      <w:r>
        <w:separator/>
      </w:r>
    </w:p>
  </w:footnote>
  <w:footnote w:type="continuationSeparator" w:id="0">
    <w:p w:rsidR="00F40AD3" w:rsidRDefault="00F40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3A3FEF"/>
    <w:rsid w:val="00532060"/>
    <w:rsid w:val="006260A1"/>
    <w:rsid w:val="006F0513"/>
    <w:rsid w:val="00703DA6"/>
    <w:rsid w:val="00972139"/>
    <w:rsid w:val="00994CF6"/>
    <w:rsid w:val="00B344A1"/>
    <w:rsid w:val="00B876A4"/>
    <w:rsid w:val="00BB6331"/>
    <w:rsid w:val="00D43308"/>
    <w:rsid w:val="00F40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344A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973729">
      <w:bodyDiv w:val="1"/>
      <w:marLeft w:val="0"/>
      <w:marRight w:val="0"/>
      <w:marTop w:val="0"/>
      <w:marBottom w:val="0"/>
      <w:divBdr>
        <w:top w:val="none" w:sz="0" w:space="0" w:color="auto"/>
        <w:left w:val="none" w:sz="0" w:space="0" w:color="auto"/>
        <w:bottom w:val="none" w:sz="0" w:space="0" w:color="auto"/>
        <w:right w:val="none" w:sz="0" w:space="0" w:color="auto"/>
      </w:divBdr>
    </w:div>
    <w:div w:id="1656183361">
      <w:bodyDiv w:val="1"/>
      <w:marLeft w:val="0"/>
      <w:marRight w:val="0"/>
      <w:marTop w:val="0"/>
      <w:marBottom w:val="0"/>
      <w:divBdr>
        <w:top w:val="none" w:sz="0" w:space="0" w:color="auto"/>
        <w:left w:val="none" w:sz="0" w:space="0" w:color="auto"/>
        <w:bottom w:val="none" w:sz="0" w:space="0" w:color="auto"/>
        <w:right w:val="none" w:sz="0" w:space="0" w:color="auto"/>
      </w:divBdr>
    </w:div>
    <w:div w:id="176738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254</Words>
  <Characters>1450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金融商品取引法第24条の4の8</vt:lpstr>
      <vt:lpstr>金融商品取引法第24条の4の8</vt:lpstr>
    </vt:vector>
  </TitlesOfParts>
  <Manager/>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金融商品取引法第24条の4の8</dc:title>
  <dc:subject/>
  <dc:creator/>
  <cp:keywords/>
  <dc:description/>
  <cp:lastModifiedBy/>
  <cp:revision>1</cp:revision>
  <dcterms:created xsi:type="dcterms:W3CDTF">2024-08-16T08:28:00Z</dcterms:created>
  <dcterms:modified xsi:type="dcterms:W3CDTF">2024-08-16T08:28:00Z</dcterms:modified>
</cp:coreProperties>
</file>