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E3798" w:rsidRDefault="001E3798" w:rsidP="001E379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E3798" w:rsidRDefault="00BB6331" w:rsidP="00BB6331">
      <w:pPr>
        <w:rPr>
          <w:rFonts w:hint="eastAsia"/>
        </w:rPr>
      </w:pPr>
    </w:p>
    <w:p w:rsidR="00A865CA" w:rsidRDefault="00A865CA" w:rsidP="00A865CA">
      <w:pPr>
        <w:rPr>
          <w:rFonts w:hint="eastAsia"/>
        </w:rPr>
      </w:pPr>
      <w:r>
        <w:rPr>
          <w:rFonts w:hint="eastAsia"/>
        </w:rPr>
        <w:t>（適合性の原則等）</w:t>
      </w:r>
    </w:p>
    <w:p w:rsidR="00A865CA" w:rsidRDefault="00A865CA" w:rsidP="007E2FCD">
      <w:pPr>
        <w:ind w:left="178" w:hangingChars="85" w:hanging="178"/>
        <w:rPr>
          <w:rFonts w:hint="eastAsia"/>
        </w:rPr>
      </w:pPr>
      <w:r>
        <w:rPr>
          <w:rFonts w:hint="eastAsia"/>
        </w:rPr>
        <w:t>第四十条　金融商品取引業者等は、業務の運営の状況が次の各号のいずれかに該当することのないように、その業務を行わなければならない。</w:t>
      </w:r>
    </w:p>
    <w:p w:rsidR="00A865CA" w:rsidRDefault="00A865CA" w:rsidP="007E2FCD">
      <w:pPr>
        <w:ind w:leftChars="86" w:left="359" w:hangingChars="85" w:hanging="178"/>
        <w:rPr>
          <w:rFonts w:hint="eastAsia"/>
        </w:rPr>
      </w:pPr>
      <w:r>
        <w:rPr>
          <w:rFonts w:hint="eastAsia"/>
        </w:rPr>
        <w:t>一　金融商品取引行為について、顧客の知識、経験、財産の状況及び金融商品取引契約を締結する目的に照らして不適当と認められる勧誘を行つて投資者の保護に欠けることとなつており、又は欠けることとなるおそれがあること。</w:t>
      </w:r>
    </w:p>
    <w:p w:rsidR="00BB6331" w:rsidRDefault="00A865CA" w:rsidP="007E2FCD">
      <w:pPr>
        <w:ind w:leftChars="86" w:left="359" w:hangingChars="85" w:hanging="178"/>
        <w:rPr>
          <w:rFonts w:hint="eastAsia"/>
        </w:rPr>
      </w:pPr>
      <w:r>
        <w:rPr>
          <w:rFonts w:hint="eastAsia"/>
        </w:rPr>
        <w:t>二　前号に掲げるもののほか、業務に関して取得した顧客に関する情報の適正な取扱いを確保するための措置を講じていないと認められる状況、その他業務の運営の状況が公益に反し、又は投資者の保護に支障を生ずるおそれがあるものとして内閣府令で定める状況にあること。</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55D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55D9D">
        <w:tab/>
      </w:r>
      <w:r w:rsidR="00855D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55D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55D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55D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55D9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55D9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55D9D">
        <w:rPr>
          <w:rFonts w:hint="eastAsia"/>
        </w:rPr>
        <w:t>（改正なし）</w:t>
      </w:r>
    </w:p>
    <w:p w:rsidR="00F02567" w:rsidRDefault="00F02567" w:rsidP="00F0256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E2FCD">
        <w:rPr>
          <w:rFonts w:hint="eastAsia"/>
        </w:rPr>
        <w:tab/>
      </w:r>
      <w:r w:rsidR="007E2FCD">
        <w:rPr>
          <w:rFonts w:hint="eastAsia"/>
        </w:rPr>
        <w:t>（改正なし）</w:t>
      </w:r>
    </w:p>
    <w:p w:rsidR="0024578F" w:rsidRDefault="00BB6331" w:rsidP="0024578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4578F" w:rsidRDefault="0024578F" w:rsidP="0024578F"/>
    <w:p w:rsidR="0024578F" w:rsidRDefault="0024578F" w:rsidP="0024578F">
      <w:r>
        <w:rPr>
          <w:rFonts w:hint="eastAsia"/>
        </w:rPr>
        <w:t>（改正後）</w:t>
      </w:r>
    </w:p>
    <w:p w:rsidR="0024578F" w:rsidRPr="004C30CC" w:rsidRDefault="0024578F" w:rsidP="0024578F">
      <w:pPr>
        <w:rPr>
          <w:rFonts w:hint="eastAsia"/>
          <w:u w:val="single" w:color="FF0000"/>
        </w:rPr>
      </w:pPr>
      <w:r w:rsidRPr="004C30CC">
        <w:rPr>
          <w:rFonts w:hint="eastAsia"/>
          <w:u w:val="single" w:color="FF0000"/>
        </w:rPr>
        <w:t>（適合性の原則等）</w:t>
      </w:r>
    </w:p>
    <w:p w:rsidR="0024578F" w:rsidRDefault="0024578F" w:rsidP="0024578F">
      <w:pPr>
        <w:ind w:left="178" w:hangingChars="85" w:hanging="178"/>
        <w:rPr>
          <w:rFonts w:hint="eastAsia"/>
        </w:rPr>
      </w:pPr>
      <w:r w:rsidRPr="004C30CC">
        <w:rPr>
          <w:rFonts w:hint="eastAsia"/>
          <w:u w:val="single" w:color="FF0000"/>
        </w:rPr>
        <w:t>第四十条</w:t>
      </w:r>
      <w:r>
        <w:rPr>
          <w:rFonts w:hint="eastAsia"/>
        </w:rPr>
        <w:t xml:space="preserve">　</w:t>
      </w:r>
      <w:r w:rsidRPr="004C30CC">
        <w:rPr>
          <w:rFonts w:hint="eastAsia"/>
          <w:u w:val="single" w:color="FF0000"/>
        </w:rPr>
        <w:t>金融商品取引業者等</w:t>
      </w:r>
      <w:r>
        <w:rPr>
          <w:rFonts w:hint="eastAsia"/>
        </w:rPr>
        <w:t>は、業務の運営の状況が次の各号のいずれかに該当することのないように、その業務を行わなければならない。</w:t>
      </w:r>
    </w:p>
    <w:p w:rsidR="0024578F" w:rsidRDefault="0024578F" w:rsidP="0024578F">
      <w:pPr>
        <w:ind w:leftChars="86" w:left="359" w:hangingChars="85" w:hanging="178"/>
        <w:rPr>
          <w:rFonts w:hint="eastAsia"/>
        </w:rPr>
      </w:pPr>
      <w:r>
        <w:rPr>
          <w:rFonts w:hint="eastAsia"/>
        </w:rPr>
        <w:t xml:space="preserve">一　</w:t>
      </w:r>
      <w:r w:rsidRPr="004C30CC">
        <w:rPr>
          <w:rFonts w:hint="eastAsia"/>
          <w:u w:val="single" w:color="FF0000"/>
        </w:rPr>
        <w:t>金融商品取引行為</w:t>
      </w:r>
      <w:r>
        <w:rPr>
          <w:rFonts w:hint="eastAsia"/>
        </w:rPr>
        <w:t>について、顧客の知識、経験</w:t>
      </w:r>
      <w:r w:rsidRPr="004C30CC">
        <w:rPr>
          <w:rFonts w:hint="eastAsia"/>
          <w:u w:val="single" w:color="FF0000"/>
        </w:rPr>
        <w:t>、財産の状況及び金融商品取引契約を締結する目的</w:t>
      </w:r>
      <w:r>
        <w:rPr>
          <w:rFonts w:hint="eastAsia"/>
        </w:rPr>
        <w:t>に照らして不適当と認められる勧誘を行つて投資者の保護に欠けることとなつており、又は欠けることとなるおそれがあること。</w:t>
      </w:r>
    </w:p>
    <w:p w:rsidR="0024578F" w:rsidRDefault="0024578F" w:rsidP="0024578F">
      <w:pPr>
        <w:ind w:leftChars="86" w:left="359" w:hangingChars="85" w:hanging="178"/>
        <w:rPr>
          <w:rFonts w:hint="eastAsia"/>
        </w:rPr>
      </w:pPr>
      <w:r>
        <w:rPr>
          <w:rFonts w:hint="eastAsia"/>
        </w:rPr>
        <w:t>二　前号に掲げるもののほか、</w:t>
      </w:r>
      <w:r w:rsidRPr="004C30CC">
        <w:rPr>
          <w:rFonts w:hint="eastAsia"/>
          <w:u w:val="single" w:color="FF0000"/>
        </w:rPr>
        <w:t>業務に関して取得した顧客に関する情報の適正な取扱いを</w:t>
      </w:r>
      <w:r w:rsidRPr="004C30CC">
        <w:rPr>
          <w:rFonts w:hint="eastAsia"/>
          <w:u w:val="single" w:color="FF0000"/>
        </w:rPr>
        <w:lastRenderedPageBreak/>
        <w:t>確保するための措置を講じていないと認められる状況、その他業務の運営</w:t>
      </w:r>
      <w:r>
        <w:rPr>
          <w:rFonts w:hint="eastAsia"/>
        </w:rPr>
        <w:t>の状況が公益に反し、又は投資者の保護に支障を生ずるおそれがあるものとして内閣府令で定める状況にあること。</w:t>
      </w:r>
    </w:p>
    <w:p w:rsidR="0024578F" w:rsidRPr="0024578F" w:rsidRDefault="0024578F" w:rsidP="0024578F">
      <w:pPr>
        <w:ind w:left="178" w:hangingChars="85" w:hanging="178"/>
      </w:pPr>
    </w:p>
    <w:p w:rsidR="0024578F" w:rsidRDefault="0024578F" w:rsidP="0024578F">
      <w:pPr>
        <w:ind w:left="178" w:hangingChars="85" w:hanging="178"/>
      </w:pPr>
      <w:r>
        <w:rPr>
          <w:rFonts w:hint="eastAsia"/>
        </w:rPr>
        <w:t>（改正前）</w:t>
      </w:r>
    </w:p>
    <w:p w:rsidR="0024578F" w:rsidRDefault="0024578F" w:rsidP="0024578F">
      <w:pPr>
        <w:rPr>
          <w:u w:val="single" w:color="FF0000"/>
        </w:rPr>
      </w:pPr>
      <w:r>
        <w:rPr>
          <w:rFonts w:hint="eastAsia"/>
          <w:u w:val="single" w:color="FF0000"/>
        </w:rPr>
        <w:t>（新設）</w:t>
      </w:r>
    </w:p>
    <w:p w:rsidR="00A943A3" w:rsidRPr="002E4D16" w:rsidRDefault="00A943A3" w:rsidP="00A943A3">
      <w:pPr>
        <w:ind w:left="178" w:hangingChars="85" w:hanging="178"/>
        <w:rPr>
          <w:rFonts w:hint="eastAsia"/>
          <w:u w:color="FF0000"/>
        </w:rPr>
      </w:pPr>
      <w:r w:rsidRPr="004C30CC">
        <w:rPr>
          <w:rFonts w:hint="eastAsia"/>
          <w:u w:val="single" w:color="FF0000"/>
        </w:rPr>
        <w:t>第四十三条</w:t>
      </w:r>
      <w:r w:rsidRPr="002E4D16">
        <w:rPr>
          <w:rFonts w:hint="eastAsia"/>
          <w:u w:color="FF0000"/>
        </w:rPr>
        <w:t xml:space="preserve">　</w:t>
      </w:r>
      <w:r w:rsidRPr="004C30CC">
        <w:rPr>
          <w:rFonts w:hint="eastAsia"/>
          <w:u w:val="single" w:color="FF0000"/>
        </w:rPr>
        <w:t>証券会社</w:t>
      </w:r>
      <w:r w:rsidRPr="002E4D16">
        <w:rPr>
          <w:rFonts w:hint="eastAsia"/>
          <w:u w:color="FF0000"/>
        </w:rPr>
        <w:t>は、業務の状況が次の各号のいずれかに該当することのないように、業務を営まなければならない。</w:t>
      </w:r>
    </w:p>
    <w:p w:rsidR="00A943A3" w:rsidRPr="002E4D16" w:rsidRDefault="00A943A3" w:rsidP="00A943A3">
      <w:pPr>
        <w:ind w:leftChars="86" w:left="359" w:hangingChars="85" w:hanging="178"/>
        <w:rPr>
          <w:rFonts w:hint="eastAsia"/>
          <w:u w:color="FF0000"/>
        </w:rPr>
      </w:pPr>
      <w:r w:rsidRPr="002E4D16">
        <w:rPr>
          <w:rFonts w:hint="eastAsia"/>
          <w:u w:color="FF0000"/>
        </w:rPr>
        <w:t xml:space="preserve">一　</w:t>
      </w:r>
      <w:r w:rsidRPr="004C30CC">
        <w:rPr>
          <w:rFonts w:hint="eastAsia"/>
          <w:u w:val="single" w:color="FF0000"/>
        </w:rPr>
        <w:t>有価証券の買付け若しくは売付け若しくはその委託等、有価証券指数等先物取引、有価証券オプション取引若しくは外国市場証券先物取引の委託又は有価証券店頭デリバティブ取引若しくはその委託等</w:t>
      </w:r>
      <w:r w:rsidRPr="002E4D16">
        <w:rPr>
          <w:rFonts w:hint="eastAsia"/>
          <w:u w:color="FF0000"/>
        </w:rPr>
        <w:t>について、顧客の知識、経験</w:t>
      </w:r>
      <w:r w:rsidRPr="004C30CC">
        <w:rPr>
          <w:rFonts w:hint="eastAsia"/>
          <w:u w:val="single" w:color="FF0000"/>
        </w:rPr>
        <w:t>及び財産の状況</w:t>
      </w:r>
      <w:r w:rsidRPr="002E4D16">
        <w:rPr>
          <w:rFonts w:hint="eastAsia"/>
          <w:u w:color="FF0000"/>
        </w:rPr>
        <w:t>に照らして不適当と認められる勧誘を行つて投資者の保護に欠けることとなつており、又は欠けることとなるおそれがあること。</w:t>
      </w:r>
    </w:p>
    <w:p w:rsidR="00A943A3" w:rsidRPr="002E4D16" w:rsidRDefault="00A943A3" w:rsidP="00A943A3">
      <w:pPr>
        <w:ind w:leftChars="86" w:left="359" w:hangingChars="85" w:hanging="178"/>
        <w:rPr>
          <w:rFonts w:hint="eastAsia"/>
          <w:u w:color="FF0000"/>
        </w:rPr>
      </w:pPr>
      <w:r w:rsidRPr="002E4D16">
        <w:rPr>
          <w:rFonts w:hint="eastAsia"/>
          <w:u w:color="FF0000"/>
        </w:rPr>
        <w:t>二　前号に掲げるもののほか、</w:t>
      </w:r>
      <w:r w:rsidRPr="004C30CC">
        <w:rPr>
          <w:rFonts w:hint="eastAsia"/>
          <w:u w:val="single" w:color="FF0000"/>
        </w:rPr>
        <w:t>業務</w:t>
      </w:r>
      <w:r w:rsidRPr="002E4D16">
        <w:rPr>
          <w:rFonts w:hint="eastAsia"/>
          <w:u w:color="FF0000"/>
        </w:rPr>
        <w:t>の状況が公益に反し、又は投資者保護に支障を生ずるおそれがあるものとして</w:t>
      </w:r>
      <w:r w:rsidRPr="002E4D16">
        <w:rPr>
          <w:rFonts w:hint="eastAsia"/>
        </w:rPr>
        <w:t>内閣府令</w:t>
      </w:r>
      <w:r w:rsidRPr="002E4D16">
        <w:rPr>
          <w:rFonts w:hint="eastAsia"/>
          <w:u w:color="FF0000"/>
        </w:rPr>
        <w:t>で定める状況にあること。</w:t>
      </w:r>
    </w:p>
    <w:p w:rsidR="00A943A3" w:rsidRPr="002E4D16" w:rsidRDefault="00A943A3" w:rsidP="00A943A3"/>
    <w:p w:rsidR="00A943A3" w:rsidRPr="002E4D16" w:rsidRDefault="00A943A3" w:rsidP="00A943A3">
      <w:pPr>
        <w:rPr>
          <w:rFonts w:hint="eastAsia"/>
        </w:rPr>
      </w:pPr>
    </w:p>
    <w:p w:rsidR="00A943A3" w:rsidRDefault="00A943A3" w:rsidP="00A943A3">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A943A3" w:rsidRDefault="00A943A3" w:rsidP="00A943A3">
      <w:pPr>
        <w:rPr>
          <w:rFonts w:hint="eastAsia"/>
        </w:rPr>
      </w:pPr>
      <w:r>
        <w:rPr>
          <w:rFonts w:hint="eastAsia"/>
        </w:rPr>
        <w:lastRenderedPageBreak/>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A943A3" w:rsidRDefault="00A943A3" w:rsidP="00A943A3">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A943A3" w:rsidRDefault="00A943A3" w:rsidP="00A943A3">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A943A3" w:rsidRDefault="00A943A3" w:rsidP="00A943A3"/>
    <w:p w:rsidR="00A943A3" w:rsidRDefault="00A943A3" w:rsidP="00A943A3">
      <w:r>
        <w:rPr>
          <w:rFonts w:hint="eastAsia"/>
        </w:rPr>
        <w:t>（改正後）</w:t>
      </w:r>
    </w:p>
    <w:p w:rsidR="00A943A3" w:rsidRPr="002E4D16" w:rsidRDefault="00A943A3" w:rsidP="00A943A3">
      <w:pPr>
        <w:ind w:left="178" w:hangingChars="85" w:hanging="178"/>
        <w:rPr>
          <w:rFonts w:hint="eastAsia"/>
          <w:u w:color="FF0000"/>
        </w:rPr>
      </w:pPr>
      <w:r w:rsidRPr="002E4D16">
        <w:rPr>
          <w:rFonts w:hint="eastAsia"/>
          <w:u w:color="FF0000"/>
        </w:rPr>
        <w:t>第四十三条　証券会社は、業務の状況が次の各号のいずれかに該当することのないように、業務を営まなければならない。</w:t>
      </w:r>
    </w:p>
    <w:p w:rsidR="00A943A3" w:rsidRPr="002E4D16" w:rsidRDefault="00A943A3" w:rsidP="00A943A3">
      <w:pPr>
        <w:ind w:leftChars="86" w:left="359" w:hangingChars="85" w:hanging="178"/>
        <w:rPr>
          <w:rFonts w:hint="eastAsia"/>
          <w:u w:color="FF0000"/>
        </w:rPr>
      </w:pPr>
      <w:r w:rsidRPr="002E4D16">
        <w:rPr>
          <w:rFonts w:hint="eastAsia"/>
          <w:u w:color="FF0000"/>
        </w:rPr>
        <w:t>一　有価証券の買付け若しくは売付け若しくはその委託等、有価証券指数等先物取引、有価証券オプション取引若しくは外国市場証券先物取引の委託又は有価証券店頭デリバティブ取引若しくはその委託等について、顧客の知識、経験及び財産の状況に照らして不適当と認められる勧誘を行つて投資者の保護に欠けることとなつており、又は欠けることとなるおそれがあること。</w:t>
      </w:r>
    </w:p>
    <w:p w:rsidR="00A943A3" w:rsidRPr="002E4D16" w:rsidRDefault="00A943A3" w:rsidP="00A943A3">
      <w:pPr>
        <w:ind w:leftChars="86" w:left="359" w:hangingChars="85" w:hanging="178"/>
        <w:rPr>
          <w:rFonts w:hint="eastAsia"/>
          <w:u w:color="FF0000"/>
        </w:rPr>
      </w:pPr>
      <w:r w:rsidRPr="002E4D16">
        <w:rPr>
          <w:rFonts w:hint="eastAsia"/>
          <w:u w:color="FF0000"/>
        </w:rPr>
        <w:t>二　前号に掲げるもののほか、業務の状況が公益に反し、又は投資者保護に支障を生ずるおそれがあるものとして</w:t>
      </w:r>
      <w:r w:rsidRPr="002E4D16">
        <w:rPr>
          <w:rFonts w:hint="eastAsia"/>
          <w:u w:val="double" w:color="FF0000"/>
        </w:rPr>
        <w:t>内閣府令</w:t>
      </w:r>
      <w:r w:rsidRPr="002E4D16">
        <w:rPr>
          <w:rFonts w:hint="eastAsia"/>
          <w:u w:color="FF0000"/>
        </w:rPr>
        <w:t>で定める状況にあること。</w:t>
      </w:r>
    </w:p>
    <w:p w:rsidR="00A943A3" w:rsidRPr="002E4D16" w:rsidRDefault="00A943A3" w:rsidP="00A943A3">
      <w:pPr>
        <w:ind w:left="178" w:hangingChars="85" w:hanging="178"/>
        <w:rPr>
          <w:u w:color="FF0000"/>
        </w:rPr>
      </w:pPr>
    </w:p>
    <w:p w:rsidR="00A943A3" w:rsidRPr="002E4D16" w:rsidRDefault="00A943A3" w:rsidP="00A943A3">
      <w:pPr>
        <w:ind w:left="178" w:hangingChars="85" w:hanging="178"/>
        <w:rPr>
          <w:u w:color="FF0000"/>
        </w:rPr>
      </w:pPr>
      <w:r w:rsidRPr="002E4D16">
        <w:rPr>
          <w:rFonts w:hint="eastAsia"/>
          <w:u w:color="FF0000"/>
        </w:rPr>
        <w:t>（改正前）</w:t>
      </w:r>
    </w:p>
    <w:p w:rsidR="00A943A3" w:rsidRPr="002E4D16" w:rsidRDefault="00A943A3" w:rsidP="00A943A3">
      <w:pPr>
        <w:ind w:left="178" w:hangingChars="85" w:hanging="178"/>
        <w:rPr>
          <w:rFonts w:hint="eastAsia"/>
          <w:u w:color="FF0000"/>
        </w:rPr>
      </w:pPr>
      <w:r w:rsidRPr="002E4D16">
        <w:rPr>
          <w:rFonts w:hint="eastAsia"/>
          <w:u w:color="FF0000"/>
        </w:rPr>
        <w:t>第四十三条　証券会社は、業務の状況が次の各号のいずれかに該当することのないように、業務を営まなければならない。</w:t>
      </w:r>
    </w:p>
    <w:p w:rsidR="00A943A3" w:rsidRPr="002E4D16" w:rsidRDefault="00A943A3" w:rsidP="00A943A3">
      <w:pPr>
        <w:ind w:leftChars="86" w:left="359" w:hangingChars="85" w:hanging="178"/>
        <w:rPr>
          <w:rFonts w:hint="eastAsia"/>
          <w:u w:color="FF0000"/>
        </w:rPr>
      </w:pPr>
      <w:r w:rsidRPr="002E4D16">
        <w:rPr>
          <w:rFonts w:hint="eastAsia"/>
          <w:u w:color="FF0000"/>
        </w:rPr>
        <w:t>一　有価証券の買付け若しくは売付け若しくはその委託等、有価証券指数等先物取引、有価証券オプション取引若しくは外国市場証券先物取引の委託又は有価証券店頭デリバティブ取引若しくはその委託等について、顧客の知識、経験及び財産の状況に照らして不適当と認められる勧誘を行つて投資者の保護に欠けることとなつており、又は欠ける</w:t>
      </w:r>
      <w:r w:rsidRPr="002E4D16">
        <w:rPr>
          <w:rFonts w:hint="eastAsia"/>
          <w:u w:color="FF0000"/>
        </w:rPr>
        <w:lastRenderedPageBreak/>
        <w:t>こととなるおそれがあること。</w:t>
      </w:r>
    </w:p>
    <w:p w:rsidR="00A943A3" w:rsidRPr="002E4D16" w:rsidRDefault="00A943A3" w:rsidP="00A943A3">
      <w:pPr>
        <w:ind w:leftChars="86" w:left="359" w:hangingChars="85" w:hanging="178"/>
        <w:rPr>
          <w:rFonts w:hint="eastAsia"/>
          <w:u w:color="FF0000"/>
        </w:rPr>
      </w:pPr>
      <w:r w:rsidRPr="002E4D16">
        <w:rPr>
          <w:rFonts w:hint="eastAsia"/>
          <w:u w:color="FF0000"/>
        </w:rPr>
        <w:t>二　前号に掲げるもののほか、業務の状況が公益に反し、又は投資者保護に支障を生ずるおそれがあるものとして</w:t>
      </w:r>
      <w:r w:rsidRPr="002E4D16">
        <w:rPr>
          <w:rFonts w:hint="eastAsia"/>
          <w:u w:val="single" w:color="FF0000"/>
        </w:rPr>
        <w:t>総理府令・大蔵省令</w:t>
      </w:r>
      <w:r w:rsidRPr="002E4D16">
        <w:rPr>
          <w:rFonts w:hint="eastAsia"/>
          <w:u w:color="FF0000"/>
        </w:rPr>
        <w:t>で定める状況にあること。</w:t>
      </w:r>
    </w:p>
    <w:p w:rsidR="00A943A3" w:rsidRPr="002E4D16" w:rsidRDefault="00A943A3" w:rsidP="00A943A3">
      <w:pPr>
        <w:rPr>
          <w:u w:color="FF0000"/>
        </w:rPr>
      </w:pPr>
    </w:p>
    <w:p w:rsidR="00A943A3" w:rsidRPr="002E4D16" w:rsidRDefault="00A943A3" w:rsidP="00A943A3">
      <w:pPr>
        <w:ind w:left="178" w:hangingChars="85" w:hanging="178"/>
        <w:rPr>
          <w:u w:color="FF0000"/>
        </w:rPr>
      </w:pPr>
    </w:p>
    <w:p w:rsidR="00A943A3" w:rsidRPr="002E4D16" w:rsidRDefault="00A943A3" w:rsidP="00A943A3">
      <w:pPr>
        <w:rPr>
          <w:rFonts w:hint="eastAsia"/>
          <w:u w:color="FF0000"/>
        </w:rPr>
      </w:pPr>
      <w:r w:rsidRPr="002E4D16">
        <w:rPr>
          <w:rFonts w:hint="eastAsia"/>
          <w:u w:color="FF0000"/>
        </w:rPr>
        <w:t>【平成</w:t>
      </w:r>
      <w:r w:rsidRPr="002E4D16">
        <w:rPr>
          <w:rFonts w:hint="eastAsia"/>
          <w:u w:color="FF0000"/>
        </w:rPr>
        <w:t>11</w:t>
      </w:r>
      <w:r w:rsidRPr="002E4D16">
        <w:rPr>
          <w:rFonts w:hint="eastAsia"/>
          <w:u w:color="FF0000"/>
        </w:rPr>
        <w:t>年</w:t>
      </w:r>
      <w:r w:rsidRPr="002E4D16">
        <w:rPr>
          <w:rFonts w:hint="eastAsia"/>
          <w:u w:color="FF0000"/>
        </w:rPr>
        <w:t>12</w:t>
      </w:r>
      <w:r w:rsidRPr="002E4D16">
        <w:rPr>
          <w:rFonts w:hint="eastAsia"/>
          <w:u w:color="FF0000"/>
        </w:rPr>
        <w:t>月</w:t>
      </w:r>
      <w:r w:rsidRPr="002E4D16">
        <w:rPr>
          <w:rFonts w:hint="eastAsia"/>
          <w:u w:color="FF0000"/>
        </w:rPr>
        <w:t>8</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151</w:t>
      </w:r>
      <w:r w:rsidRPr="002E4D16">
        <w:rPr>
          <w:rFonts w:hint="eastAsia"/>
          <w:u w:color="FF0000"/>
        </w:rPr>
        <w:t>号】</w:t>
      </w:r>
      <w:r w:rsidRPr="002E4D16">
        <w:rPr>
          <w:u w:color="FF0000"/>
        </w:rPr>
        <w:tab/>
      </w:r>
      <w:r w:rsidRPr="002E4D16">
        <w:rPr>
          <w:rFonts w:hint="eastAsia"/>
          <w:u w:color="FF0000"/>
        </w:rPr>
        <w:t>（改正なし）</w:t>
      </w:r>
    </w:p>
    <w:p w:rsidR="00A943A3" w:rsidRPr="002E4D16" w:rsidRDefault="00A943A3" w:rsidP="00A943A3">
      <w:pPr>
        <w:rPr>
          <w:rFonts w:hint="eastAsia"/>
          <w:u w:color="FF0000"/>
        </w:rPr>
      </w:pPr>
      <w:r w:rsidRPr="002E4D16">
        <w:rPr>
          <w:rFonts w:hint="eastAsia"/>
          <w:u w:color="FF0000"/>
        </w:rPr>
        <w:t>【平成</w:t>
      </w:r>
      <w:r w:rsidRPr="002E4D16">
        <w:rPr>
          <w:rFonts w:hint="eastAsia"/>
          <w:u w:color="FF0000"/>
        </w:rPr>
        <w:t>11</w:t>
      </w:r>
      <w:r w:rsidRPr="002E4D16">
        <w:rPr>
          <w:rFonts w:hint="eastAsia"/>
          <w:u w:color="FF0000"/>
        </w:rPr>
        <w:t>年</w:t>
      </w:r>
      <w:r w:rsidRPr="002E4D16">
        <w:rPr>
          <w:rFonts w:hint="eastAsia"/>
          <w:u w:color="FF0000"/>
        </w:rPr>
        <w:t>8</w:t>
      </w:r>
      <w:r w:rsidRPr="002E4D16">
        <w:rPr>
          <w:rFonts w:hint="eastAsia"/>
          <w:u w:color="FF0000"/>
        </w:rPr>
        <w:t>月</w:t>
      </w:r>
      <w:r w:rsidRPr="002E4D16">
        <w:rPr>
          <w:rFonts w:hint="eastAsia"/>
          <w:u w:color="FF0000"/>
        </w:rPr>
        <w:t>13</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125</w:t>
      </w:r>
      <w:r w:rsidRPr="002E4D16">
        <w:rPr>
          <w:rFonts w:hint="eastAsia"/>
          <w:u w:color="FF0000"/>
        </w:rPr>
        <w:t>号】</w:t>
      </w:r>
      <w:r w:rsidRPr="002E4D16">
        <w:rPr>
          <w:u w:color="FF0000"/>
        </w:rPr>
        <w:tab/>
      </w:r>
      <w:r w:rsidRPr="002E4D16">
        <w:rPr>
          <w:rFonts w:hint="eastAsia"/>
          <w:u w:color="FF0000"/>
        </w:rPr>
        <w:t>（改正なし）</w:t>
      </w:r>
    </w:p>
    <w:p w:rsidR="00A943A3" w:rsidRPr="002E4D16" w:rsidRDefault="00A943A3" w:rsidP="00A943A3">
      <w:pPr>
        <w:rPr>
          <w:rFonts w:hint="eastAsia"/>
          <w:u w:color="FF0000"/>
        </w:rPr>
      </w:pPr>
      <w:r w:rsidRPr="002E4D16">
        <w:rPr>
          <w:rFonts w:hint="eastAsia"/>
          <w:u w:color="FF0000"/>
        </w:rPr>
        <w:t>【平成</w:t>
      </w:r>
      <w:r w:rsidRPr="002E4D16">
        <w:rPr>
          <w:rFonts w:hint="eastAsia"/>
          <w:u w:color="FF0000"/>
        </w:rPr>
        <w:t>11</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23</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80</w:t>
      </w:r>
      <w:r w:rsidRPr="002E4D16">
        <w:rPr>
          <w:rFonts w:hint="eastAsia"/>
          <w:u w:color="FF0000"/>
        </w:rPr>
        <w:t>号】</w:t>
      </w:r>
      <w:r w:rsidRPr="002E4D16">
        <w:rPr>
          <w:u w:color="FF0000"/>
        </w:rPr>
        <w:tab/>
      </w:r>
      <w:r w:rsidRPr="002E4D16">
        <w:rPr>
          <w:rFonts w:hint="eastAsia"/>
          <w:u w:color="FF0000"/>
        </w:rPr>
        <w:t>（改正なし）</w:t>
      </w:r>
    </w:p>
    <w:p w:rsidR="00A943A3" w:rsidRPr="002E4D16" w:rsidRDefault="00A943A3" w:rsidP="00A943A3">
      <w:pPr>
        <w:rPr>
          <w:rFonts w:hint="eastAsia"/>
          <w:u w:color="FF0000"/>
        </w:rPr>
      </w:pPr>
      <w:r w:rsidRPr="002E4D16">
        <w:rPr>
          <w:rFonts w:hint="eastAsia"/>
          <w:u w:color="FF0000"/>
        </w:rPr>
        <w:t>【平成</w:t>
      </w:r>
      <w:r w:rsidRPr="002E4D16">
        <w:rPr>
          <w:rFonts w:hint="eastAsia"/>
          <w:u w:color="FF0000"/>
        </w:rPr>
        <w:t>10</w:t>
      </w:r>
      <w:r w:rsidRPr="002E4D16">
        <w:rPr>
          <w:rFonts w:hint="eastAsia"/>
          <w:u w:color="FF0000"/>
        </w:rPr>
        <w:t>年</w:t>
      </w:r>
      <w:r w:rsidRPr="002E4D16">
        <w:rPr>
          <w:rFonts w:hint="eastAsia"/>
          <w:u w:color="FF0000"/>
        </w:rPr>
        <w:t>10</w:t>
      </w:r>
      <w:r w:rsidRPr="002E4D16">
        <w:rPr>
          <w:rFonts w:hint="eastAsia"/>
          <w:u w:color="FF0000"/>
        </w:rPr>
        <w:t>月</w:t>
      </w:r>
      <w:r w:rsidRPr="002E4D16">
        <w:rPr>
          <w:rFonts w:hint="eastAsia"/>
          <w:u w:color="FF0000"/>
        </w:rPr>
        <w:t>16</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131</w:t>
      </w:r>
      <w:r w:rsidRPr="002E4D16">
        <w:rPr>
          <w:rFonts w:hint="eastAsia"/>
          <w:u w:color="FF0000"/>
        </w:rPr>
        <w:t>号】</w:t>
      </w:r>
      <w:r w:rsidRPr="002E4D16">
        <w:rPr>
          <w:u w:color="FF0000"/>
        </w:rPr>
        <w:tab/>
      </w:r>
      <w:r w:rsidRPr="002E4D16">
        <w:rPr>
          <w:rFonts w:hint="eastAsia"/>
          <w:u w:color="FF0000"/>
        </w:rPr>
        <w:t>（改正なし）</w:t>
      </w:r>
    </w:p>
    <w:p w:rsidR="00A943A3" w:rsidRPr="002E4D16" w:rsidRDefault="00A943A3" w:rsidP="00A943A3">
      <w:pPr>
        <w:rPr>
          <w:rFonts w:hint="eastAsia"/>
          <w:u w:color="FF0000"/>
        </w:rPr>
      </w:pPr>
      <w:r w:rsidRPr="002E4D16">
        <w:rPr>
          <w:rFonts w:hint="eastAsia"/>
          <w:u w:color="FF0000"/>
        </w:rPr>
        <w:t>【平成</w:t>
      </w:r>
      <w:r w:rsidRPr="002E4D16">
        <w:rPr>
          <w:rFonts w:hint="eastAsia"/>
          <w:u w:color="FF0000"/>
        </w:rPr>
        <w:t>10</w:t>
      </w:r>
      <w:r w:rsidRPr="002E4D16">
        <w:rPr>
          <w:rFonts w:hint="eastAsia"/>
          <w:u w:color="FF0000"/>
        </w:rPr>
        <w:t>年</w:t>
      </w:r>
      <w:r w:rsidRPr="002E4D16">
        <w:rPr>
          <w:rFonts w:hint="eastAsia"/>
          <w:u w:color="FF0000"/>
        </w:rPr>
        <w:t>10</w:t>
      </w:r>
      <w:r w:rsidRPr="002E4D16">
        <w:rPr>
          <w:rFonts w:hint="eastAsia"/>
          <w:u w:color="FF0000"/>
        </w:rPr>
        <w:t>月</w:t>
      </w:r>
      <w:r w:rsidRPr="002E4D16">
        <w:rPr>
          <w:rFonts w:hint="eastAsia"/>
          <w:u w:color="FF0000"/>
        </w:rPr>
        <w:t>13</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118</w:t>
      </w:r>
      <w:r w:rsidRPr="002E4D16">
        <w:rPr>
          <w:rFonts w:hint="eastAsia"/>
          <w:u w:color="FF0000"/>
        </w:rPr>
        <w:t>号】</w:t>
      </w:r>
      <w:r w:rsidRPr="002E4D16">
        <w:rPr>
          <w:u w:color="FF0000"/>
        </w:rPr>
        <w:tab/>
      </w:r>
      <w:r w:rsidRPr="002E4D16">
        <w:rPr>
          <w:rFonts w:hint="eastAsia"/>
          <w:u w:color="FF0000"/>
        </w:rPr>
        <w:t>（改正なし）</w:t>
      </w:r>
    </w:p>
    <w:p w:rsidR="00A943A3" w:rsidRPr="002E4D16" w:rsidRDefault="00A943A3" w:rsidP="00A943A3">
      <w:pPr>
        <w:rPr>
          <w:u w:color="FF0000"/>
        </w:rPr>
      </w:pPr>
      <w:r w:rsidRPr="002E4D16">
        <w:rPr>
          <w:rFonts w:hint="eastAsia"/>
          <w:u w:color="FF0000"/>
        </w:rPr>
        <w:t>【平成</w:t>
      </w:r>
      <w:r w:rsidRPr="002E4D16">
        <w:rPr>
          <w:rFonts w:hint="eastAsia"/>
          <w:u w:color="FF0000"/>
        </w:rPr>
        <w:t>10</w:t>
      </w:r>
      <w:r w:rsidRPr="002E4D16">
        <w:rPr>
          <w:rFonts w:hint="eastAsia"/>
          <w:u w:color="FF0000"/>
        </w:rPr>
        <w:t>年</w:t>
      </w:r>
      <w:r w:rsidRPr="002E4D16">
        <w:rPr>
          <w:rFonts w:hint="eastAsia"/>
          <w:u w:color="FF0000"/>
        </w:rPr>
        <w:t>6</w:t>
      </w:r>
      <w:r w:rsidRPr="002E4D16">
        <w:rPr>
          <w:rFonts w:hint="eastAsia"/>
          <w:u w:color="FF0000"/>
        </w:rPr>
        <w:t>月</w:t>
      </w:r>
      <w:r w:rsidRPr="002E4D16">
        <w:rPr>
          <w:rFonts w:hint="eastAsia"/>
          <w:u w:color="FF0000"/>
        </w:rPr>
        <w:t>15</w:t>
      </w:r>
      <w:r w:rsidRPr="002E4D16">
        <w:rPr>
          <w:rFonts w:hint="eastAsia"/>
          <w:u w:color="FF0000"/>
        </w:rPr>
        <w:t>日</w:t>
      </w:r>
      <w:r w:rsidRPr="002E4D16">
        <w:rPr>
          <w:rFonts w:hint="eastAsia"/>
          <w:u w:color="FF0000"/>
        </w:rPr>
        <w:tab/>
      </w:r>
      <w:r w:rsidRPr="002E4D16">
        <w:rPr>
          <w:rFonts w:hint="eastAsia"/>
          <w:u w:color="FF0000"/>
        </w:rPr>
        <w:t>法律第</w:t>
      </w:r>
      <w:r w:rsidRPr="002E4D16">
        <w:rPr>
          <w:rFonts w:hint="eastAsia"/>
          <w:u w:color="FF0000"/>
        </w:rPr>
        <w:t>107</w:t>
      </w:r>
      <w:r w:rsidRPr="002E4D16">
        <w:rPr>
          <w:rFonts w:hint="eastAsia"/>
          <w:u w:color="FF0000"/>
        </w:rPr>
        <w:t>号】</w:t>
      </w:r>
    </w:p>
    <w:p w:rsidR="00A943A3" w:rsidRPr="002E4D16" w:rsidRDefault="00A943A3" w:rsidP="00A943A3">
      <w:pPr>
        <w:rPr>
          <w:u w:color="FF0000"/>
        </w:rPr>
      </w:pPr>
    </w:p>
    <w:p w:rsidR="00A943A3" w:rsidRPr="002E4D16" w:rsidRDefault="00A943A3" w:rsidP="00A943A3">
      <w:pPr>
        <w:rPr>
          <w:u w:color="FF0000"/>
        </w:rPr>
      </w:pPr>
      <w:r w:rsidRPr="002E4D16">
        <w:rPr>
          <w:rFonts w:hint="eastAsia"/>
          <w:u w:color="FF0000"/>
        </w:rPr>
        <w:t>（改正後）</w:t>
      </w:r>
    </w:p>
    <w:p w:rsidR="00A943A3" w:rsidRPr="0001032E" w:rsidRDefault="00A943A3" w:rsidP="00A943A3">
      <w:pPr>
        <w:ind w:left="178" w:hangingChars="85" w:hanging="178"/>
        <w:rPr>
          <w:rFonts w:hint="eastAsia"/>
        </w:rPr>
      </w:pPr>
      <w:r w:rsidRPr="002E4D16">
        <w:rPr>
          <w:rFonts w:hint="eastAsia"/>
          <w:u w:color="FF0000"/>
        </w:rPr>
        <w:t xml:space="preserve">第四十三条　</w:t>
      </w:r>
      <w:r w:rsidRPr="0001032E">
        <w:rPr>
          <w:rFonts w:hint="eastAsia"/>
        </w:rPr>
        <w:t>証券会社は、業務の状況が次の各号のいずれかに該当することのないように、業務を営まなければならない。</w:t>
      </w:r>
    </w:p>
    <w:p w:rsidR="00A943A3" w:rsidRPr="0001032E" w:rsidRDefault="00A943A3" w:rsidP="00A943A3">
      <w:pPr>
        <w:ind w:leftChars="86" w:left="359" w:hangingChars="85" w:hanging="178"/>
        <w:rPr>
          <w:rFonts w:hint="eastAsia"/>
        </w:rPr>
      </w:pPr>
      <w:r w:rsidRPr="0001032E">
        <w:rPr>
          <w:rFonts w:hint="eastAsia"/>
        </w:rPr>
        <w:t>一　有価証券の買付け若しくは売付け若しくはその委託等、有価証券指数等先物取引、有価証券オプション取引若しくは外国市場証券先物取引の委託又は有価証券店頭デリバティブ取引若しくはその委託等について、顧客の知識、経験及び財産の状況に照らして不適当と認められる勧誘を行つて投資者の保護に欠けることとなつており、又は欠けることとなるおそれがあること。</w:t>
      </w:r>
    </w:p>
    <w:p w:rsidR="00A943A3" w:rsidRPr="0001032E" w:rsidRDefault="00A943A3" w:rsidP="00A943A3">
      <w:pPr>
        <w:ind w:leftChars="86" w:left="359" w:hangingChars="85" w:hanging="178"/>
        <w:rPr>
          <w:rFonts w:hint="eastAsia"/>
        </w:rPr>
      </w:pPr>
      <w:r w:rsidRPr="0001032E">
        <w:rPr>
          <w:rFonts w:hint="eastAsia"/>
        </w:rPr>
        <w:t>二　前号に掲げるもののほか、業務の状況が公益に反し、又は投資者保護に支障を生ずるおそれがあるものとして総理府令・大蔵省令で定める状況にあること。</w:t>
      </w:r>
    </w:p>
    <w:p w:rsidR="00A943A3" w:rsidRPr="002E4D16" w:rsidRDefault="00A943A3" w:rsidP="00A943A3">
      <w:pPr>
        <w:ind w:left="178" w:hangingChars="85" w:hanging="178"/>
        <w:rPr>
          <w:u w:color="FF0000"/>
        </w:rPr>
      </w:pPr>
    </w:p>
    <w:p w:rsidR="00855D9D" w:rsidRPr="00855D9D" w:rsidRDefault="00855D9D" w:rsidP="00855D9D">
      <w:pPr>
        <w:ind w:left="178" w:hangingChars="85" w:hanging="178"/>
        <w:rPr>
          <w:u w:color="FF0000"/>
        </w:rPr>
      </w:pPr>
      <w:r w:rsidRPr="00855D9D">
        <w:rPr>
          <w:rFonts w:hint="eastAsia"/>
          <w:u w:color="FF0000"/>
        </w:rPr>
        <w:t>（改正前）</w:t>
      </w:r>
    </w:p>
    <w:p w:rsidR="00855D9D" w:rsidRPr="00855D9D" w:rsidRDefault="00855D9D" w:rsidP="00855D9D">
      <w:pPr>
        <w:rPr>
          <w:u w:val="single" w:color="FF0000"/>
        </w:rPr>
      </w:pPr>
      <w:r w:rsidRPr="00855D9D">
        <w:rPr>
          <w:rFonts w:hint="eastAsia"/>
          <w:u w:val="single" w:color="FF0000"/>
        </w:rPr>
        <w:t>（新設）</w:t>
      </w:r>
    </w:p>
    <w:p w:rsidR="005B54CA" w:rsidRPr="00855D9D" w:rsidRDefault="005B54CA" w:rsidP="00B515D5">
      <w:pPr>
        <w:ind w:left="178" w:hangingChars="85" w:hanging="178"/>
        <w:rPr>
          <w:rFonts w:hint="eastAsia"/>
          <w:u w:color="FF0000"/>
        </w:rPr>
      </w:pPr>
    </w:p>
    <w:sectPr w:rsidR="005B54CA" w:rsidRPr="00855D9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7490" w:rsidRDefault="00AE7490">
      <w:r>
        <w:separator/>
      </w:r>
    </w:p>
  </w:endnote>
  <w:endnote w:type="continuationSeparator" w:id="0">
    <w:p w:rsidR="00AE7490" w:rsidRDefault="00AE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0096B">
      <w:rPr>
        <w:rStyle w:val="a4"/>
        <w:noProof/>
      </w:rPr>
      <w:t>2</w:t>
    </w:r>
    <w:r>
      <w:rPr>
        <w:rStyle w:val="a4"/>
      </w:rPr>
      <w:fldChar w:fldCharType="end"/>
    </w:r>
  </w:p>
  <w:p w:rsidR="00BB6331" w:rsidRDefault="007E2FC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7490" w:rsidRDefault="00AE7490">
      <w:r>
        <w:separator/>
      </w:r>
    </w:p>
  </w:footnote>
  <w:footnote w:type="continuationSeparator" w:id="0">
    <w:p w:rsidR="00AE7490" w:rsidRDefault="00AE74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1032E"/>
    <w:rsid w:val="00021BE4"/>
    <w:rsid w:val="000807D6"/>
    <w:rsid w:val="001E3798"/>
    <w:rsid w:val="002129AA"/>
    <w:rsid w:val="002260F3"/>
    <w:rsid w:val="0024578F"/>
    <w:rsid w:val="002A3796"/>
    <w:rsid w:val="0035034D"/>
    <w:rsid w:val="003945F8"/>
    <w:rsid w:val="004C30CC"/>
    <w:rsid w:val="005362A1"/>
    <w:rsid w:val="00551840"/>
    <w:rsid w:val="005B54CA"/>
    <w:rsid w:val="005E2BCE"/>
    <w:rsid w:val="006D3AD6"/>
    <w:rsid w:val="00713619"/>
    <w:rsid w:val="0079352B"/>
    <w:rsid w:val="007C735A"/>
    <w:rsid w:val="007E2FCD"/>
    <w:rsid w:val="007E3752"/>
    <w:rsid w:val="00855D9D"/>
    <w:rsid w:val="00A72B3E"/>
    <w:rsid w:val="00A865CA"/>
    <w:rsid w:val="00A943A3"/>
    <w:rsid w:val="00AE7490"/>
    <w:rsid w:val="00B0096B"/>
    <w:rsid w:val="00B515D5"/>
    <w:rsid w:val="00BB6331"/>
    <w:rsid w:val="00C11A0B"/>
    <w:rsid w:val="00EF10B0"/>
    <w:rsid w:val="00F02567"/>
    <w:rsid w:val="00F934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578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E2FC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114725">
      <w:bodyDiv w:val="1"/>
      <w:marLeft w:val="0"/>
      <w:marRight w:val="0"/>
      <w:marTop w:val="0"/>
      <w:marBottom w:val="0"/>
      <w:divBdr>
        <w:top w:val="none" w:sz="0" w:space="0" w:color="auto"/>
        <w:left w:val="none" w:sz="0" w:space="0" w:color="auto"/>
        <w:bottom w:val="none" w:sz="0" w:space="0" w:color="auto"/>
        <w:right w:val="none" w:sz="0" w:space="0" w:color="auto"/>
      </w:divBdr>
    </w:div>
    <w:div w:id="257758257">
      <w:bodyDiv w:val="1"/>
      <w:marLeft w:val="0"/>
      <w:marRight w:val="0"/>
      <w:marTop w:val="0"/>
      <w:marBottom w:val="0"/>
      <w:divBdr>
        <w:top w:val="none" w:sz="0" w:space="0" w:color="auto"/>
        <w:left w:val="none" w:sz="0" w:space="0" w:color="auto"/>
        <w:bottom w:val="none" w:sz="0" w:space="0" w:color="auto"/>
        <w:right w:val="none" w:sz="0" w:space="0" w:color="auto"/>
      </w:divBdr>
    </w:div>
    <w:div w:id="380520287">
      <w:bodyDiv w:val="1"/>
      <w:marLeft w:val="0"/>
      <w:marRight w:val="0"/>
      <w:marTop w:val="0"/>
      <w:marBottom w:val="0"/>
      <w:divBdr>
        <w:top w:val="none" w:sz="0" w:space="0" w:color="auto"/>
        <w:left w:val="none" w:sz="0" w:space="0" w:color="auto"/>
        <w:bottom w:val="none" w:sz="0" w:space="0" w:color="auto"/>
        <w:right w:val="none" w:sz="0" w:space="0" w:color="auto"/>
      </w:divBdr>
    </w:div>
    <w:div w:id="606428837">
      <w:bodyDiv w:val="1"/>
      <w:marLeft w:val="0"/>
      <w:marRight w:val="0"/>
      <w:marTop w:val="0"/>
      <w:marBottom w:val="0"/>
      <w:divBdr>
        <w:top w:val="none" w:sz="0" w:space="0" w:color="auto"/>
        <w:left w:val="none" w:sz="0" w:space="0" w:color="auto"/>
        <w:bottom w:val="none" w:sz="0" w:space="0" w:color="auto"/>
        <w:right w:val="none" w:sz="0" w:space="0" w:color="auto"/>
      </w:divBdr>
    </w:div>
    <w:div w:id="615336337">
      <w:bodyDiv w:val="1"/>
      <w:marLeft w:val="0"/>
      <w:marRight w:val="0"/>
      <w:marTop w:val="0"/>
      <w:marBottom w:val="0"/>
      <w:divBdr>
        <w:top w:val="none" w:sz="0" w:space="0" w:color="auto"/>
        <w:left w:val="none" w:sz="0" w:space="0" w:color="auto"/>
        <w:bottom w:val="none" w:sz="0" w:space="0" w:color="auto"/>
        <w:right w:val="none" w:sz="0" w:space="0" w:color="auto"/>
      </w:divBdr>
    </w:div>
    <w:div w:id="882180893">
      <w:bodyDiv w:val="1"/>
      <w:marLeft w:val="0"/>
      <w:marRight w:val="0"/>
      <w:marTop w:val="0"/>
      <w:marBottom w:val="0"/>
      <w:divBdr>
        <w:top w:val="none" w:sz="0" w:space="0" w:color="auto"/>
        <w:left w:val="none" w:sz="0" w:space="0" w:color="auto"/>
        <w:bottom w:val="none" w:sz="0" w:space="0" w:color="auto"/>
        <w:right w:val="none" w:sz="0" w:space="0" w:color="auto"/>
      </w:divBdr>
    </w:div>
    <w:div w:id="1206528781">
      <w:bodyDiv w:val="1"/>
      <w:marLeft w:val="0"/>
      <w:marRight w:val="0"/>
      <w:marTop w:val="0"/>
      <w:marBottom w:val="0"/>
      <w:divBdr>
        <w:top w:val="none" w:sz="0" w:space="0" w:color="auto"/>
        <w:left w:val="none" w:sz="0" w:space="0" w:color="auto"/>
        <w:bottom w:val="none" w:sz="0" w:space="0" w:color="auto"/>
        <w:right w:val="none" w:sz="0" w:space="0" w:color="auto"/>
      </w:divBdr>
    </w:div>
    <w:div w:id="1266116300">
      <w:bodyDiv w:val="1"/>
      <w:marLeft w:val="0"/>
      <w:marRight w:val="0"/>
      <w:marTop w:val="0"/>
      <w:marBottom w:val="0"/>
      <w:divBdr>
        <w:top w:val="none" w:sz="0" w:space="0" w:color="auto"/>
        <w:left w:val="none" w:sz="0" w:space="0" w:color="auto"/>
        <w:bottom w:val="none" w:sz="0" w:space="0" w:color="auto"/>
        <w:right w:val="none" w:sz="0" w:space="0" w:color="auto"/>
      </w:divBdr>
    </w:div>
    <w:div w:id="1271743227">
      <w:bodyDiv w:val="1"/>
      <w:marLeft w:val="0"/>
      <w:marRight w:val="0"/>
      <w:marTop w:val="0"/>
      <w:marBottom w:val="0"/>
      <w:divBdr>
        <w:top w:val="none" w:sz="0" w:space="0" w:color="auto"/>
        <w:left w:val="none" w:sz="0" w:space="0" w:color="auto"/>
        <w:bottom w:val="none" w:sz="0" w:space="0" w:color="auto"/>
        <w:right w:val="none" w:sz="0" w:space="0" w:color="auto"/>
      </w:divBdr>
    </w:div>
    <w:div w:id="1350983606">
      <w:bodyDiv w:val="1"/>
      <w:marLeft w:val="0"/>
      <w:marRight w:val="0"/>
      <w:marTop w:val="0"/>
      <w:marBottom w:val="0"/>
      <w:divBdr>
        <w:top w:val="none" w:sz="0" w:space="0" w:color="auto"/>
        <w:left w:val="none" w:sz="0" w:space="0" w:color="auto"/>
        <w:bottom w:val="none" w:sz="0" w:space="0" w:color="auto"/>
        <w:right w:val="none" w:sz="0" w:space="0" w:color="auto"/>
      </w:divBdr>
    </w:div>
    <w:div w:id="1610238109">
      <w:bodyDiv w:val="1"/>
      <w:marLeft w:val="0"/>
      <w:marRight w:val="0"/>
      <w:marTop w:val="0"/>
      <w:marBottom w:val="0"/>
      <w:divBdr>
        <w:top w:val="none" w:sz="0" w:space="0" w:color="auto"/>
        <w:left w:val="none" w:sz="0" w:space="0" w:color="auto"/>
        <w:bottom w:val="none" w:sz="0" w:space="0" w:color="auto"/>
        <w:right w:val="none" w:sz="0" w:space="0" w:color="auto"/>
      </w:divBdr>
    </w:div>
    <w:div w:id="210233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496</Words>
  <Characters>2830</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金融商品取引法第40条</vt:lpstr>
      <vt:lpstr>金融商品取引法第40条</vt:lpstr>
    </vt:vector>
  </TitlesOfParts>
  <Manager/>
  <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金融商品取引法第40条</dc:title>
  <dc:subject/>
  <dc:creator/>
  <cp:keywords/>
  <dc:description/>
  <cp:lastModifiedBy/>
  <cp:revision>1</cp:revision>
  <dcterms:created xsi:type="dcterms:W3CDTF">2024-09-02T08:30:00Z</dcterms:created>
  <dcterms:modified xsi:type="dcterms:W3CDTF">2024-09-02T08:30:00Z</dcterms:modified>
</cp:coreProperties>
</file>