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F48D9" w:rsidRDefault="007F48D9" w:rsidP="007F48D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F48D9" w:rsidRDefault="00BB6331" w:rsidP="00BB6331">
      <w:pPr>
        <w:rPr>
          <w:rFonts w:hint="eastAsia"/>
        </w:rPr>
      </w:pPr>
    </w:p>
    <w:p w:rsidR="003765CF" w:rsidRDefault="003765CF" w:rsidP="003765CF">
      <w:pPr>
        <w:rPr>
          <w:rFonts w:hint="eastAsia"/>
        </w:rPr>
      </w:pPr>
      <w:r>
        <w:rPr>
          <w:rFonts w:hint="eastAsia"/>
        </w:rPr>
        <w:t>（外国法人等に対するこの法律の規定の適用に当たつての技術的読替え等）</w:t>
      </w:r>
    </w:p>
    <w:p w:rsidR="00BB6331" w:rsidRDefault="003765CF" w:rsidP="0045198D">
      <w:pPr>
        <w:ind w:left="178" w:hangingChars="85" w:hanging="178"/>
        <w:rPr>
          <w:rFonts w:hint="eastAsia"/>
        </w:rPr>
      </w:pPr>
      <w:r>
        <w:rPr>
          <w:rFonts w:hint="eastAsia"/>
        </w:rPr>
        <w:t>第六十五条の二　金融商品取引業者等が外国法人又は外国に住所を有する個人である場合において、この法律の規定の適用に当たつての技術的読替えその他当該外国法人又は個人に対するこの法律の規定の適用に関し必要な事項は、政令で定め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F58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F58E0">
        <w:tab/>
      </w:r>
      <w:r w:rsidR="003F58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F58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F58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F58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F58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F58E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F58E0">
        <w:rPr>
          <w:rFonts w:hint="eastAsia"/>
        </w:rPr>
        <w:t>（改正なし）</w:t>
      </w:r>
    </w:p>
    <w:p w:rsidR="003F58E0" w:rsidRDefault="003F58E0" w:rsidP="003F58E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5198D">
        <w:tab/>
      </w:r>
      <w:r w:rsidR="0045198D">
        <w:rPr>
          <w:rFonts w:hint="eastAsia"/>
        </w:rPr>
        <w:t>（改正なし）</w:t>
      </w:r>
    </w:p>
    <w:p w:rsidR="000406EA" w:rsidRDefault="00BB6331" w:rsidP="000406E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406EA" w:rsidRDefault="000406EA" w:rsidP="000406EA"/>
    <w:p w:rsidR="000406EA" w:rsidRDefault="000406EA" w:rsidP="000406EA">
      <w:r>
        <w:rPr>
          <w:rFonts w:hint="eastAsia"/>
        </w:rPr>
        <w:t>（改正後）</w:t>
      </w:r>
    </w:p>
    <w:p w:rsidR="000406EA" w:rsidRDefault="000406EA" w:rsidP="000406EA">
      <w:pPr>
        <w:rPr>
          <w:rFonts w:hint="eastAsia"/>
        </w:rPr>
      </w:pPr>
      <w:r>
        <w:rPr>
          <w:rFonts w:hint="eastAsia"/>
        </w:rPr>
        <w:t>（外国法人等に対するこの法律の規定の適用に当たつての技術的読替え等）</w:t>
      </w:r>
    </w:p>
    <w:p w:rsidR="000406EA" w:rsidRDefault="000406EA" w:rsidP="000406EA">
      <w:pPr>
        <w:ind w:left="178" w:hangingChars="85" w:hanging="178"/>
        <w:rPr>
          <w:rFonts w:hint="eastAsia"/>
        </w:rPr>
      </w:pPr>
      <w:r>
        <w:rPr>
          <w:rFonts w:hint="eastAsia"/>
        </w:rPr>
        <w:t>第六十五条の二　金融商品取引業者等が外国法人又は外国に住所を有する個人である場合において、この法律の規定の適用に当たつての技術的読替えその他当該外国法人又は個人に対するこの法律の規定の適用に関し必要な事項は、政令で定める。</w:t>
      </w:r>
    </w:p>
    <w:p w:rsidR="000406EA" w:rsidRPr="000406EA" w:rsidRDefault="000406EA" w:rsidP="000406EA">
      <w:pPr>
        <w:ind w:left="178" w:hangingChars="85" w:hanging="178"/>
      </w:pPr>
    </w:p>
    <w:p w:rsidR="000406EA" w:rsidRDefault="000406EA" w:rsidP="000406EA">
      <w:pPr>
        <w:ind w:left="178" w:hangingChars="85" w:hanging="178"/>
      </w:pPr>
      <w:r>
        <w:rPr>
          <w:rFonts w:hint="eastAsia"/>
        </w:rPr>
        <w:t>（改正前）</w:t>
      </w:r>
    </w:p>
    <w:p w:rsidR="000406EA" w:rsidRDefault="000406EA" w:rsidP="000406EA">
      <w:pPr>
        <w:rPr>
          <w:u w:val="single" w:color="FF0000"/>
        </w:rPr>
      </w:pPr>
      <w:r>
        <w:rPr>
          <w:rFonts w:hint="eastAsia"/>
          <w:u w:val="single" w:color="FF0000"/>
        </w:rPr>
        <w:t>（新設）</w:t>
      </w:r>
    </w:p>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4AD9" w:rsidRDefault="00C54AD9">
      <w:r>
        <w:separator/>
      </w:r>
    </w:p>
  </w:endnote>
  <w:endnote w:type="continuationSeparator" w:id="0">
    <w:p w:rsidR="00C54AD9" w:rsidRDefault="00C54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56A" w:rsidRDefault="0015356A"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5356A" w:rsidRDefault="0015356A"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56A" w:rsidRDefault="0015356A"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87BD2">
      <w:rPr>
        <w:rStyle w:val="a4"/>
        <w:noProof/>
      </w:rPr>
      <w:t>1</w:t>
    </w:r>
    <w:r>
      <w:rPr>
        <w:rStyle w:val="a4"/>
      </w:rPr>
      <w:fldChar w:fldCharType="end"/>
    </w:r>
  </w:p>
  <w:p w:rsidR="0015356A" w:rsidRDefault="0015356A"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65</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4AD9" w:rsidRDefault="00C54AD9">
      <w:r>
        <w:separator/>
      </w:r>
    </w:p>
  </w:footnote>
  <w:footnote w:type="continuationSeparator" w:id="0">
    <w:p w:rsidR="00C54AD9" w:rsidRDefault="00C54A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406EA"/>
    <w:rsid w:val="00056131"/>
    <w:rsid w:val="000E1EA1"/>
    <w:rsid w:val="001337AD"/>
    <w:rsid w:val="0015356A"/>
    <w:rsid w:val="002654D5"/>
    <w:rsid w:val="00291F45"/>
    <w:rsid w:val="00292B56"/>
    <w:rsid w:val="002E3453"/>
    <w:rsid w:val="00314314"/>
    <w:rsid w:val="003765CF"/>
    <w:rsid w:val="003B13C8"/>
    <w:rsid w:val="003F58E0"/>
    <w:rsid w:val="0045198D"/>
    <w:rsid w:val="0045776A"/>
    <w:rsid w:val="004D5163"/>
    <w:rsid w:val="00594706"/>
    <w:rsid w:val="00686F3B"/>
    <w:rsid w:val="00787BD2"/>
    <w:rsid w:val="007F48D9"/>
    <w:rsid w:val="00811F96"/>
    <w:rsid w:val="008E3593"/>
    <w:rsid w:val="00965B35"/>
    <w:rsid w:val="00977BDE"/>
    <w:rsid w:val="009A05DF"/>
    <w:rsid w:val="009A32CA"/>
    <w:rsid w:val="009D0F87"/>
    <w:rsid w:val="00A569F1"/>
    <w:rsid w:val="00BB6331"/>
    <w:rsid w:val="00C156BD"/>
    <w:rsid w:val="00C436A5"/>
    <w:rsid w:val="00C54AD9"/>
    <w:rsid w:val="00CA57EA"/>
    <w:rsid w:val="00DA440D"/>
    <w:rsid w:val="00DC617B"/>
    <w:rsid w:val="00E4474E"/>
    <w:rsid w:val="00E60CE7"/>
    <w:rsid w:val="00F33A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06E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5198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15778">
      <w:bodyDiv w:val="1"/>
      <w:marLeft w:val="0"/>
      <w:marRight w:val="0"/>
      <w:marTop w:val="0"/>
      <w:marBottom w:val="0"/>
      <w:divBdr>
        <w:top w:val="none" w:sz="0" w:space="0" w:color="auto"/>
        <w:left w:val="none" w:sz="0" w:space="0" w:color="auto"/>
        <w:bottom w:val="none" w:sz="0" w:space="0" w:color="auto"/>
        <w:right w:val="none" w:sz="0" w:space="0" w:color="auto"/>
      </w:divBdr>
    </w:div>
    <w:div w:id="364328051">
      <w:bodyDiv w:val="1"/>
      <w:marLeft w:val="0"/>
      <w:marRight w:val="0"/>
      <w:marTop w:val="0"/>
      <w:marBottom w:val="0"/>
      <w:divBdr>
        <w:top w:val="none" w:sz="0" w:space="0" w:color="auto"/>
        <w:left w:val="none" w:sz="0" w:space="0" w:color="auto"/>
        <w:bottom w:val="none" w:sz="0" w:space="0" w:color="auto"/>
        <w:right w:val="none" w:sz="0" w:space="0" w:color="auto"/>
      </w:divBdr>
    </w:div>
    <w:div w:id="386027592">
      <w:bodyDiv w:val="1"/>
      <w:marLeft w:val="0"/>
      <w:marRight w:val="0"/>
      <w:marTop w:val="0"/>
      <w:marBottom w:val="0"/>
      <w:divBdr>
        <w:top w:val="none" w:sz="0" w:space="0" w:color="auto"/>
        <w:left w:val="none" w:sz="0" w:space="0" w:color="auto"/>
        <w:bottom w:val="none" w:sz="0" w:space="0" w:color="auto"/>
        <w:right w:val="none" w:sz="0" w:space="0" w:color="auto"/>
      </w:divBdr>
    </w:div>
    <w:div w:id="545487836">
      <w:bodyDiv w:val="1"/>
      <w:marLeft w:val="0"/>
      <w:marRight w:val="0"/>
      <w:marTop w:val="0"/>
      <w:marBottom w:val="0"/>
      <w:divBdr>
        <w:top w:val="none" w:sz="0" w:space="0" w:color="auto"/>
        <w:left w:val="none" w:sz="0" w:space="0" w:color="auto"/>
        <w:bottom w:val="none" w:sz="0" w:space="0" w:color="auto"/>
        <w:right w:val="none" w:sz="0" w:space="0" w:color="auto"/>
      </w:divBdr>
    </w:div>
    <w:div w:id="648486359">
      <w:bodyDiv w:val="1"/>
      <w:marLeft w:val="0"/>
      <w:marRight w:val="0"/>
      <w:marTop w:val="0"/>
      <w:marBottom w:val="0"/>
      <w:divBdr>
        <w:top w:val="none" w:sz="0" w:space="0" w:color="auto"/>
        <w:left w:val="none" w:sz="0" w:space="0" w:color="auto"/>
        <w:bottom w:val="none" w:sz="0" w:space="0" w:color="auto"/>
        <w:right w:val="none" w:sz="0" w:space="0" w:color="auto"/>
      </w:divBdr>
    </w:div>
    <w:div w:id="719137640">
      <w:bodyDiv w:val="1"/>
      <w:marLeft w:val="0"/>
      <w:marRight w:val="0"/>
      <w:marTop w:val="0"/>
      <w:marBottom w:val="0"/>
      <w:divBdr>
        <w:top w:val="none" w:sz="0" w:space="0" w:color="auto"/>
        <w:left w:val="none" w:sz="0" w:space="0" w:color="auto"/>
        <w:bottom w:val="none" w:sz="0" w:space="0" w:color="auto"/>
        <w:right w:val="none" w:sz="0" w:space="0" w:color="auto"/>
      </w:divBdr>
    </w:div>
    <w:div w:id="726995732">
      <w:bodyDiv w:val="1"/>
      <w:marLeft w:val="0"/>
      <w:marRight w:val="0"/>
      <w:marTop w:val="0"/>
      <w:marBottom w:val="0"/>
      <w:divBdr>
        <w:top w:val="none" w:sz="0" w:space="0" w:color="auto"/>
        <w:left w:val="none" w:sz="0" w:space="0" w:color="auto"/>
        <w:bottom w:val="none" w:sz="0" w:space="0" w:color="auto"/>
        <w:right w:val="none" w:sz="0" w:space="0" w:color="auto"/>
      </w:divBdr>
    </w:div>
    <w:div w:id="853764262">
      <w:bodyDiv w:val="1"/>
      <w:marLeft w:val="0"/>
      <w:marRight w:val="0"/>
      <w:marTop w:val="0"/>
      <w:marBottom w:val="0"/>
      <w:divBdr>
        <w:top w:val="none" w:sz="0" w:space="0" w:color="auto"/>
        <w:left w:val="none" w:sz="0" w:space="0" w:color="auto"/>
        <w:bottom w:val="none" w:sz="0" w:space="0" w:color="auto"/>
        <w:right w:val="none" w:sz="0" w:space="0" w:color="auto"/>
      </w:divBdr>
    </w:div>
    <w:div w:id="890385734">
      <w:bodyDiv w:val="1"/>
      <w:marLeft w:val="0"/>
      <w:marRight w:val="0"/>
      <w:marTop w:val="0"/>
      <w:marBottom w:val="0"/>
      <w:divBdr>
        <w:top w:val="none" w:sz="0" w:space="0" w:color="auto"/>
        <w:left w:val="none" w:sz="0" w:space="0" w:color="auto"/>
        <w:bottom w:val="none" w:sz="0" w:space="0" w:color="auto"/>
        <w:right w:val="none" w:sz="0" w:space="0" w:color="auto"/>
      </w:divBdr>
    </w:div>
    <w:div w:id="992222924">
      <w:bodyDiv w:val="1"/>
      <w:marLeft w:val="0"/>
      <w:marRight w:val="0"/>
      <w:marTop w:val="0"/>
      <w:marBottom w:val="0"/>
      <w:divBdr>
        <w:top w:val="none" w:sz="0" w:space="0" w:color="auto"/>
        <w:left w:val="none" w:sz="0" w:space="0" w:color="auto"/>
        <w:bottom w:val="none" w:sz="0" w:space="0" w:color="auto"/>
        <w:right w:val="none" w:sz="0" w:space="0" w:color="auto"/>
      </w:divBdr>
    </w:div>
    <w:div w:id="1124814710">
      <w:bodyDiv w:val="1"/>
      <w:marLeft w:val="0"/>
      <w:marRight w:val="0"/>
      <w:marTop w:val="0"/>
      <w:marBottom w:val="0"/>
      <w:divBdr>
        <w:top w:val="none" w:sz="0" w:space="0" w:color="auto"/>
        <w:left w:val="none" w:sz="0" w:space="0" w:color="auto"/>
        <w:bottom w:val="none" w:sz="0" w:space="0" w:color="auto"/>
        <w:right w:val="none" w:sz="0" w:space="0" w:color="auto"/>
      </w:divBdr>
    </w:div>
    <w:div w:id="1199780384">
      <w:bodyDiv w:val="1"/>
      <w:marLeft w:val="0"/>
      <w:marRight w:val="0"/>
      <w:marTop w:val="0"/>
      <w:marBottom w:val="0"/>
      <w:divBdr>
        <w:top w:val="none" w:sz="0" w:space="0" w:color="auto"/>
        <w:left w:val="none" w:sz="0" w:space="0" w:color="auto"/>
        <w:bottom w:val="none" w:sz="0" w:space="0" w:color="auto"/>
        <w:right w:val="none" w:sz="0" w:space="0" w:color="auto"/>
      </w:divBdr>
    </w:div>
    <w:div w:id="1318414161">
      <w:bodyDiv w:val="1"/>
      <w:marLeft w:val="0"/>
      <w:marRight w:val="0"/>
      <w:marTop w:val="0"/>
      <w:marBottom w:val="0"/>
      <w:divBdr>
        <w:top w:val="none" w:sz="0" w:space="0" w:color="auto"/>
        <w:left w:val="none" w:sz="0" w:space="0" w:color="auto"/>
        <w:bottom w:val="none" w:sz="0" w:space="0" w:color="auto"/>
        <w:right w:val="none" w:sz="0" w:space="0" w:color="auto"/>
      </w:divBdr>
    </w:div>
    <w:div w:id="1528635197">
      <w:bodyDiv w:val="1"/>
      <w:marLeft w:val="0"/>
      <w:marRight w:val="0"/>
      <w:marTop w:val="0"/>
      <w:marBottom w:val="0"/>
      <w:divBdr>
        <w:top w:val="none" w:sz="0" w:space="0" w:color="auto"/>
        <w:left w:val="none" w:sz="0" w:space="0" w:color="auto"/>
        <w:bottom w:val="none" w:sz="0" w:space="0" w:color="auto"/>
        <w:right w:val="none" w:sz="0" w:space="0" w:color="auto"/>
      </w:divBdr>
    </w:div>
    <w:div w:id="1656258421">
      <w:bodyDiv w:val="1"/>
      <w:marLeft w:val="0"/>
      <w:marRight w:val="0"/>
      <w:marTop w:val="0"/>
      <w:marBottom w:val="0"/>
      <w:divBdr>
        <w:top w:val="none" w:sz="0" w:space="0" w:color="auto"/>
        <w:left w:val="none" w:sz="0" w:space="0" w:color="auto"/>
        <w:bottom w:val="none" w:sz="0" w:space="0" w:color="auto"/>
        <w:right w:val="none" w:sz="0" w:space="0" w:color="auto"/>
      </w:divBdr>
    </w:div>
    <w:div w:id="1683315938">
      <w:bodyDiv w:val="1"/>
      <w:marLeft w:val="0"/>
      <w:marRight w:val="0"/>
      <w:marTop w:val="0"/>
      <w:marBottom w:val="0"/>
      <w:divBdr>
        <w:top w:val="none" w:sz="0" w:space="0" w:color="auto"/>
        <w:left w:val="none" w:sz="0" w:space="0" w:color="auto"/>
        <w:bottom w:val="none" w:sz="0" w:space="0" w:color="auto"/>
        <w:right w:val="none" w:sz="0" w:space="0" w:color="auto"/>
      </w:divBdr>
    </w:div>
    <w:div w:id="1705012607">
      <w:bodyDiv w:val="1"/>
      <w:marLeft w:val="0"/>
      <w:marRight w:val="0"/>
      <w:marTop w:val="0"/>
      <w:marBottom w:val="0"/>
      <w:divBdr>
        <w:top w:val="none" w:sz="0" w:space="0" w:color="auto"/>
        <w:left w:val="none" w:sz="0" w:space="0" w:color="auto"/>
        <w:bottom w:val="none" w:sz="0" w:space="0" w:color="auto"/>
        <w:right w:val="none" w:sz="0" w:space="0" w:color="auto"/>
      </w:divBdr>
    </w:div>
    <w:div w:id="1747343453">
      <w:bodyDiv w:val="1"/>
      <w:marLeft w:val="0"/>
      <w:marRight w:val="0"/>
      <w:marTop w:val="0"/>
      <w:marBottom w:val="0"/>
      <w:divBdr>
        <w:top w:val="none" w:sz="0" w:space="0" w:color="auto"/>
        <w:left w:val="none" w:sz="0" w:space="0" w:color="auto"/>
        <w:bottom w:val="none" w:sz="0" w:space="0" w:color="auto"/>
        <w:right w:val="none" w:sz="0" w:space="0" w:color="auto"/>
      </w:divBdr>
    </w:div>
    <w:div w:id="1933008252">
      <w:bodyDiv w:val="1"/>
      <w:marLeft w:val="0"/>
      <w:marRight w:val="0"/>
      <w:marTop w:val="0"/>
      <w:marBottom w:val="0"/>
      <w:divBdr>
        <w:top w:val="none" w:sz="0" w:space="0" w:color="auto"/>
        <w:left w:val="none" w:sz="0" w:space="0" w:color="auto"/>
        <w:bottom w:val="none" w:sz="0" w:space="0" w:color="auto"/>
        <w:right w:val="none" w:sz="0" w:space="0" w:color="auto"/>
      </w:divBdr>
    </w:div>
    <w:div w:id="1977906333">
      <w:bodyDiv w:val="1"/>
      <w:marLeft w:val="0"/>
      <w:marRight w:val="0"/>
      <w:marTop w:val="0"/>
      <w:marBottom w:val="0"/>
      <w:divBdr>
        <w:top w:val="none" w:sz="0" w:space="0" w:color="auto"/>
        <w:left w:val="none" w:sz="0" w:space="0" w:color="auto"/>
        <w:bottom w:val="none" w:sz="0" w:space="0" w:color="auto"/>
        <w:right w:val="none" w:sz="0" w:space="0" w:color="auto"/>
      </w:divBdr>
    </w:div>
    <w:div w:id="1979412729">
      <w:bodyDiv w:val="1"/>
      <w:marLeft w:val="0"/>
      <w:marRight w:val="0"/>
      <w:marTop w:val="0"/>
      <w:marBottom w:val="0"/>
      <w:divBdr>
        <w:top w:val="none" w:sz="0" w:space="0" w:color="auto"/>
        <w:left w:val="none" w:sz="0" w:space="0" w:color="auto"/>
        <w:bottom w:val="none" w:sz="0" w:space="0" w:color="auto"/>
        <w:right w:val="none" w:sz="0" w:space="0" w:color="auto"/>
      </w:divBdr>
    </w:div>
    <w:div w:id="2055081644">
      <w:bodyDiv w:val="1"/>
      <w:marLeft w:val="0"/>
      <w:marRight w:val="0"/>
      <w:marTop w:val="0"/>
      <w:marBottom w:val="0"/>
      <w:divBdr>
        <w:top w:val="none" w:sz="0" w:space="0" w:color="auto"/>
        <w:left w:val="none" w:sz="0" w:space="0" w:color="auto"/>
        <w:bottom w:val="none" w:sz="0" w:space="0" w:color="auto"/>
        <w:right w:val="none" w:sz="0" w:space="0" w:color="auto"/>
      </w:divBdr>
    </w:div>
    <w:div w:id="2083678222">
      <w:bodyDiv w:val="1"/>
      <w:marLeft w:val="0"/>
      <w:marRight w:val="0"/>
      <w:marTop w:val="0"/>
      <w:marBottom w:val="0"/>
      <w:divBdr>
        <w:top w:val="none" w:sz="0" w:space="0" w:color="auto"/>
        <w:left w:val="none" w:sz="0" w:space="0" w:color="auto"/>
        <w:bottom w:val="none" w:sz="0" w:space="0" w:color="auto"/>
        <w:right w:val="none" w:sz="0" w:space="0" w:color="auto"/>
      </w:divBdr>
    </w:div>
    <w:div w:id="2101829462">
      <w:bodyDiv w:val="1"/>
      <w:marLeft w:val="0"/>
      <w:marRight w:val="0"/>
      <w:marTop w:val="0"/>
      <w:marBottom w:val="0"/>
      <w:divBdr>
        <w:top w:val="none" w:sz="0" w:space="0" w:color="auto"/>
        <w:left w:val="none" w:sz="0" w:space="0" w:color="auto"/>
        <w:bottom w:val="none" w:sz="0" w:space="0" w:color="auto"/>
        <w:right w:val="none" w:sz="0" w:space="0" w:color="auto"/>
      </w:divBdr>
    </w:div>
    <w:div w:id="2142109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541</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金融商品取引法第65条の2</vt:lpstr>
      <vt:lpstr>金融商品取引法第65条の2</vt:lpstr>
    </vt:vector>
  </TitlesOfParts>
  <Manager/>
  <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金融商品取引法第65条の2</dc:title>
  <dc:subject/>
  <dc:creator/>
  <cp:keywords/>
  <dc:description/>
  <cp:lastModifiedBy/>
  <cp:revision>1</cp:revision>
  <dcterms:created xsi:type="dcterms:W3CDTF">2024-09-04T06:41:00Z</dcterms:created>
  <dcterms:modified xsi:type="dcterms:W3CDTF">2024-09-04T06:41:00Z</dcterms:modified>
</cp:coreProperties>
</file>