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12881" w:rsidRDefault="00D12881" w:rsidP="00D1288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12881" w:rsidRDefault="00BB6331" w:rsidP="00BB6331">
      <w:pPr>
        <w:rPr>
          <w:rFonts w:hint="eastAsia"/>
        </w:rPr>
      </w:pPr>
    </w:p>
    <w:p w:rsidR="005D74FF" w:rsidRDefault="005D74FF" w:rsidP="005D74FF">
      <w:pPr>
        <w:rPr>
          <w:rFonts w:hint="eastAsia"/>
        </w:rPr>
      </w:pPr>
      <w:r>
        <w:rPr>
          <w:rFonts w:hint="eastAsia"/>
        </w:rPr>
        <w:t>（主要株主に係る認可の失効）</w:t>
      </w:r>
    </w:p>
    <w:p w:rsidR="005D74FF" w:rsidRDefault="005D74FF" w:rsidP="00D21326">
      <w:pPr>
        <w:ind w:left="178" w:hangingChars="85" w:hanging="178"/>
        <w:rPr>
          <w:rFonts w:hint="eastAsia"/>
        </w:rPr>
      </w:pPr>
      <w:r>
        <w:rPr>
          <w:rFonts w:hint="eastAsia"/>
        </w:rPr>
        <w:t>第百六条の二十二　金融商品取引所持株会社の主要株主が次の各号のいずれかに該当することとなつたときは、第百六条の十七第一項の認可は、その効力を失う。</w:t>
      </w:r>
    </w:p>
    <w:p w:rsidR="005D74FF" w:rsidRDefault="005D74FF" w:rsidP="00D21326">
      <w:pPr>
        <w:ind w:leftChars="86" w:left="359" w:hangingChars="85" w:hanging="178"/>
        <w:rPr>
          <w:rFonts w:hint="eastAsia"/>
        </w:rPr>
      </w:pPr>
      <w:r>
        <w:rPr>
          <w:rFonts w:hint="eastAsia"/>
        </w:rPr>
        <w:t>一　認可を受けた日から六月以内に保有基準割合以上の数の対象議決権の保有者とならなかつたとき。</w:t>
      </w:r>
    </w:p>
    <w:p w:rsidR="005D74FF" w:rsidRDefault="005D74FF" w:rsidP="00D21326">
      <w:pPr>
        <w:ind w:leftChars="86" w:left="359" w:hangingChars="85" w:hanging="178"/>
        <w:rPr>
          <w:rFonts w:hint="eastAsia"/>
        </w:rPr>
      </w:pPr>
      <w:r>
        <w:rPr>
          <w:rFonts w:hint="eastAsia"/>
        </w:rPr>
        <w:t>二　保有基準割合未満の数の対象議決権の保有者となつたとき。</w:t>
      </w:r>
    </w:p>
    <w:p w:rsidR="00BB6331" w:rsidRDefault="005D74FF" w:rsidP="00D21326">
      <w:pPr>
        <w:ind w:left="178" w:hangingChars="85" w:hanging="178"/>
        <w:rPr>
          <w:rFonts w:hint="eastAsia"/>
        </w:rPr>
      </w:pPr>
      <w:r>
        <w:rPr>
          <w:rFonts w:hint="eastAsia"/>
        </w:rPr>
        <w:t>２　第百六条の八第二項の規定は、前項の規定により認可が失効した場合について準用する。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F25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F25B8">
        <w:tab/>
      </w:r>
      <w:r w:rsidR="002F25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F25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F25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F25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F25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F25B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F25B8">
        <w:rPr>
          <w:rFonts w:hint="eastAsia"/>
        </w:rPr>
        <w:t>（改正なし）</w:t>
      </w:r>
    </w:p>
    <w:p w:rsidR="008D1C4B" w:rsidRDefault="008D1C4B" w:rsidP="008D1C4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21326">
        <w:tab/>
      </w:r>
      <w:r w:rsidR="00D21326">
        <w:rPr>
          <w:rFonts w:hint="eastAsia"/>
        </w:rPr>
        <w:t>（改正なし）</w:t>
      </w:r>
    </w:p>
    <w:p w:rsidR="008D1C4B" w:rsidRDefault="00BB6331" w:rsidP="008D1C4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D1C4B" w:rsidRDefault="008D1C4B" w:rsidP="008D1C4B"/>
    <w:p w:rsidR="008D1C4B" w:rsidRDefault="008D1C4B" w:rsidP="008D1C4B">
      <w:r>
        <w:rPr>
          <w:rFonts w:hint="eastAsia"/>
        </w:rPr>
        <w:t>（改正後）</w:t>
      </w:r>
    </w:p>
    <w:p w:rsidR="008D1C4B" w:rsidRPr="008D1C4B" w:rsidRDefault="008D1C4B" w:rsidP="008D1C4B">
      <w:pPr>
        <w:rPr>
          <w:rFonts w:hint="eastAsia"/>
          <w:u w:val="single" w:color="FF0000"/>
        </w:rPr>
      </w:pPr>
      <w:r w:rsidRPr="008D1C4B">
        <w:rPr>
          <w:rFonts w:hint="eastAsia"/>
          <w:u w:val="single" w:color="FF0000"/>
        </w:rPr>
        <w:t>（主要株主に係る認可の失効）</w:t>
      </w:r>
    </w:p>
    <w:p w:rsidR="008D1C4B" w:rsidRDefault="008D1C4B" w:rsidP="008D1C4B">
      <w:pPr>
        <w:ind w:left="178" w:hangingChars="85" w:hanging="178"/>
        <w:rPr>
          <w:rFonts w:hint="eastAsia"/>
        </w:rPr>
      </w:pPr>
      <w:r>
        <w:rPr>
          <w:rFonts w:hint="eastAsia"/>
        </w:rPr>
        <w:t xml:space="preserve">第百六条の二十二　</w:t>
      </w:r>
      <w:r w:rsidRPr="008D1C4B">
        <w:rPr>
          <w:rFonts w:hint="eastAsia"/>
          <w:u w:val="single" w:color="FF0000"/>
        </w:rPr>
        <w:t>金融商品取引所持株会社</w:t>
      </w:r>
      <w:r>
        <w:rPr>
          <w:rFonts w:hint="eastAsia"/>
        </w:rPr>
        <w:t>の主要株主が次の各号のいずれかに該当することとなつたときは、</w:t>
      </w:r>
      <w:r w:rsidRPr="008D1C4B">
        <w:rPr>
          <w:rFonts w:hint="eastAsia"/>
          <w:u w:val="single" w:color="FF0000"/>
        </w:rPr>
        <w:t>第百六条の十七第一項</w:t>
      </w:r>
      <w:r>
        <w:rPr>
          <w:rFonts w:hint="eastAsia"/>
        </w:rPr>
        <w:t>の認可は、その効力を失う。</w:t>
      </w:r>
    </w:p>
    <w:p w:rsidR="008D1C4B" w:rsidRDefault="008D1C4B" w:rsidP="008D1C4B">
      <w:pPr>
        <w:ind w:leftChars="86" w:left="359" w:hangingChars="85" w:hanging="178"/>
        <w:rPr>
          <w:rFonts w:hint="eastAsia"/>
        </w:rPr>
      </w:pPr>
      <w:r>
        <w:rPr>
          <w:rFonts w:hint="eastAsia"/>
        </w:rPr>
        <w:t>一　認可を受けた日から六月以内に</w:t>
      </w:r>
      <w:r w:rsidRPr="008D1C4B">
        <w:rPr>
          <w:rFonts w:hint="eastAsia"/>
          <w:u w:val="single" w:color="FF0000"/>
        </w:rPr>
        <w:t>保有基準割合</w:t>
      </w:r>
      <w:r>
        <w:rPr>
          <w:rFonts w:hint="eastAsia"/>
        </w:rPr>
        <w:t>以上の数の対象議決権の保有者とならなかつたとき。</w:t>
      </w:r>
    </w:p>
    <w:p w:rsidR="008D1C4B" w:rsidRDefault="008D1C4B" w:rsidP="008D1C4B">
      <w:pPr>
        <w:ind w:leftChars="86" w:left="359" w:hangingChars="85" w:hanging="178"/>
        <w:rPr>
          <w:rFonts w:hint="eastAsia"/>
        </w:rPr>
      </w:pPr>
      <w:r>
        <w:rPr>
          <w:rFonts w:hint="eastAsia"/>
        </w:rPr>
        <w:t xml:space="preserve">二　</w:t>
      </w:r>
      <w:r w:rsidRPr="008D1C4B">
        <w:rPr>
          <w:rFonts w:hint="eastAsia"/>
          <w:u w:val="single" w:color="FF0000"/>
        </w:rPr>
        <w:t>保有基準割合</w:t>
      </w:r>
      <w:r>
        <w:rPr>
          <w:rFonts w:hint="eastAsia"/>
        </w:rPr>
        <w:t>未満の数の対象議決権の保有者となつたとき。</w:t>
      </w:r>
    </w:p>
    <w:p w:rsidR="008D1C4B" w:rsidRDefault="008D1C4B" w:rsidP="008D1C4B">
      <w:pPr>
        <w:ind w:left="178" w:hangingChars="85" w:hanging="178"/>
        <w:rPr>
          <w:rFonts w:hint="eastAsia"/>
        </w:rPr>
      </w:pPr>
      <w:r w:rsidRPr="008D1C4B">
        <w:rPr>
          <w:rFonts w:hint="eastAsia"/>
          <w:u w:val="single" w:color="FF0000"/>
        </w:rPr>
        <w:t>２</w:t>
      </w:r>
      <w:r>
        <w:rPr>
          <w:rFonts w:hint="eastAsia"/>
        </w:rPr>
        <w:t xml:space="preserve">　第百六条の八第二項の規定は、前項の規定により認可が失効した場合について準用する。</w:t>
      </w:r>
    </w:p>
    <w:p w:rsidR="008D1C4B" w:rsidRPr="008D1C4B" w:rsidRDefault="008D1C4B" w:rsidP="008D1C4B">
      <w:pPr>
        <w:ind w:left="178" w:hangingChars="85" w:hanging="178"/>
      </w:pPr>
    </w:p>
    <w:p w:rsidR="008D1C4B" w:rsidRDefault="008D1C4B" w:rsidP="008D1C4B">
      <w:pPr>
        <w:ind w:left="178" w:hangingChars="85" w:hanging="178"/>
      </w:pPr>
      <w:r>
        <w:rPr>
          <w:rFonts w:hint="eastAsia"/>
        </w:rPr>
        <w:lastRenderedPageBreak/>
        <w:t>（改正前）</w:t>
      </w:r>
    </w:p>
    <w:p w:rsidR="008D1C4B" w:rsidRDefault="008D1C4B" w:rsidP="008D1C4B">
      <w:pPr>
        <w:rPr>
          <w:u w:val="single" w:color="FF0000"/>
        </w:rPr>
      </w:pPr>
      <w:r>
        <w:rPr>
          <w:rFonts w:hint="eastAsia"/>
          <w:u w:val="single" w:color="FF0000"/>
        </w:rPr>
        <w:t>（新設）</w:t>
      </w:r>
    </w:p>
    <w:p w:rsidR="008D1C4B" w:rsidRDefault="008D1C4B" w:rsidP="008D1C4B">
      <w:pPr>
        <w:ind w:left="178" w:hangingChars="85" w:hanging="178"/>
        <w:rPr>
          <w:rFonts w:hint="eastAsia"/>
        </w:rPr>
      </w:pPr>
      <w:r>
        <w:rPr>
          <w:rFonts w:hint="eastAsia"/>
        </w:rPr>
        <w:t xml:space="preserve">第百六条の二十二　</w:t>
      </w:r>
      <w:r w:rsidRPr="008D1C4B">
        <w:rPr>
          <w:rFonts w:hint="eastAsia"/>
          <w:u w:val="single" w:color="FF0000"/>
        </w:rPr>
        <w:t>証券取引所持株会社</w:t>
      </w:r>
      <w:r>
        <w:rPr>
          <w:rFonts w:hint="eastAsia"/>
        </w:rPr>
        <w:t>の主要株主が次の各号のいずれかに該当することとなつたときは、</w:t>
      </w:r>
      <w:r w:rsidRPr="008D1C4B">
        <w:rPr>
          <w:rFonts w:hint="eastAsia"/>
          <w:u w:val="single" w:color="FF0000"/>
        </w:rPr>
        <w:t>第百六条の十七第一項及び第三項ただし書</w:t>
      </w:r>
      <w:r>
        <w:rPr>
          <w:rFonts w:hint="eastAsia"/>
        </w:rPr>
        <w:t>の認可は、効力を失う。</w:t>
      </w:r>
    </w:p>
    <w:p w:rsidR="008D1C4B" w:rsidRDefault="008D1C4B" w:rsidP="008D1C4B">
      <w:pPr>
        <w:ind w:leftChars="86" w:left="359" w:hangingChars="85" w:hanging="178"/>
        <w:rPr>
          <w:rFonts w:hint="eastAsia"/>
        </w:rPr>
      </w:pPr>
      <w:r>
        <w:rPr>
          <w:rFonts w:hint="eastAsia"/>
        </w:rPr>
        <w:t>一　認可を受けた日から六月以内に</w:t>
      </w:r>
      <w:r w:rsidRPr="008D1C4B">
        <w:rPr>
          <w:rFonts w:hint="eastAsia"/>
          <w:u w:val="single" w:color="FF0000"/>
        </w:rPr>
        <w:t>主要株主基準値</w:t>
      </w:r>
      <w:r>
        <w:rPr>
          <w:rFonts w:hint="eastAsia"/>
        </w:rPr>
        <w:t>以上の数の対象議決権の保有者とならなかつたとき。</w:t>
      </w:r>
    </w:p>
    <w:p w:rsidR="008D1C4B" w:rsidRDefault="008D1C4B" w:rsidP="008D1C4B">
      <w:pPr>
        <w:ind w:leftChars="86" w:left="359" w:hangingChars="85" w:hanging="178"/>
        <w:rPr>
          <w:rFonts w:hint="eastAsia"/>
        </w:rPr>
      </w:pPr>
      <w:r>
        <w:rPr>
          <w:rFonts w:hint="eastAsia"/>
        </w:rPr>
        <w:t xml:space="preserve">二　</w:t>
      </w:r>
      <w:r w:rsidRPr="008D1C4B">
        <w:rPr>
          <w:rFonts w:hint="eastAsia"/>
          <w:u w:val="single" w:color="FF0000"/>
        </w:rPr>
        <w:t>主要株主基準値</w:t>
      </w:r>
      <w:r>
        <w:rPr>
          <w:rFonts w:hint="eastAsia"/>
        </w:rPr>
        <w:t>未満の数の対象議決権の保有者となつたとき。</w:t>
      </w:r>
    </w:p>
    <w:p w:rsidR="008D1C4B" w:rsidRDefault="008D1C4B" w:rsidP="008D1C4B">
      <w:pPr>
        <w:ind w:left="178" w:hangingChars="85" w:hanging="178"/>
        <w:rPr>
          <w:rFonts w:hint="eastAsia"/>
        </w:rPr>
      </w:pPr>
      <w:r w:rsidRPr="008D1C4B">
        <w:rPr>
          <w:rFonts w:hint="eastAsia"/>
          <w:u w:val="single" w:color="FF0000"/>
        </w:rPr>
        <w:t>②</w:t>
      </w:r>
      <w:r>
        <w:rPr>
          <w:rFonts w:hint="eastAsia"/>
        </w:rPr>
        <w:t xml:space="preserve">　第百六条の八第二項の規定は、前項の規定により認可が失効した場合について準用する。</w:t>
      </w:r>
    </w:p>
    <w:p w:rsidR="008D1C4B" w:rsidRPr="008D1C4B" w:rsidRDefault="008D1C4B" w:rsidP="008D1C4B"/>
    <w:p w:rsidR="00D21326" w:rsidRPr="008D1C4B" w:rsidRDefault="00D21326" w:rsidP="00D21326"/>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D1C4B">
        <w:tab/>
      </w:r>
      <w:r w:rsidR="008D1C4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D1C4B">
        <w:tab/>
      </w:r>
      <w:r w:rsidR="008D1C4B">
        <w:rPr>
          <w:rFonts w:hint="eastAsia"/>
        </w:rPr>
        <w:t>（改正なし）</w:t>
      </w:r>
    </w:p>
    <w:p w:rsidR="00640E4F" w:rsidRDefault="00BB6331" w:rsidP="00640E4F">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640E4F" w:rsidRDefault="00640E4F" w:rsidP="00640E4F"/>
    <w:p w:rsidR="00640E4F" w:rsidRDefault="00640E4F" w:rsidP="00640E4F">
      <w:r>
        <w:rPr>
          <w:rFonts w:hint="eastAsia"/>
        </w:rPr>
        <w:t>（改正後）</w:t>
      </w:r>
    </w:p>
    <w:p w:rsidR="00640E4F" w:rsidRDefault="00640E4F" w:rsidP="00640E4F">
      <w:pPr>
        <w:ind w:left="178" w:hangingChars="85" w:hanging="178"/>
        <w:rPr>
          <w:rFonts w:hint="eastAsia"/>
        </w:rPr>
      </w:pPr>
      <w:r>
        <w:rPr>
          <w:rFonts w:hint="eastAsia"/>
        </w:rPr>
        <w:t>第百六条の二十二　証券取引所持株会社の主要株主が次の各号のいずれかに該当することとなつたときは、第百六条の十七第一項及び第三項ただし書の認可は、効力を失う。</w:t>
      </w:r>
    </w:p>
    <w:p w:rsidR="00640E4F" w:rsidRDefault="00640E4F" w:rsidP="00640E4F">
      <w:pPr>
        <w:ind w:leftChars="86" w:left="359" w:hangingChars="85" w:hanging="178"/>
        <w:rPr>
          <w:rFonts w:hint="eastAsia"/>
        </w:rPr>
      </w:pPr>
      <w:r>
        <w:rPr>
          <w:rFonts w:hint="eastAsia"/>
        </w:rPr>
        <w:t>一　認可を受けた日から六月以内に主要株主基準値以上の数の対象議決権の保有者とならなかつたとき。</w:t>
      </w:r>
    </w:p>
    <w:p w:rsidR="00640E4F" w:rsidRDefault="00640E4F" w:rsidP="00640E4F">
      <w:pPr>
        <w:ind w:leftChars="86" w:left="359" w:hangingChars="85" w:hanging="178"/>
        <w:rPr>
          <w:rFonts w:hint="eastAsia"/>
        </w:rPr>
      </w:pPr>
      <w:r>
        <w:rPr>
          <w:rFonts w:hint="eastAsia"/>
        </w:rPr>
        <w:t>二　主要株主基準値未満の数の対象議決権の保有者となつたとき。</w:t>
      </w:r>
    </w:p>
    <w:p w:rsidR="00640E4F" w:rsidRDefault="00640E4F" w:rsidP="00640E4F">
      <w:pPr>
        <w:ind w:left="178" w:hangingChars="85" w:hanging="178"/>
        <w:rPr>
          <w:rFonts w:hint="eastAsia"/>
        </w:rPr>
      </w:pPr>
      <w:r>
        <w:rPr>
          <w:rFonts w:hint="eastAsia"/>
        </w:rPr>
        <w:t>②　第百六条の八第二項の規定は、前項の規定により認可が失効した場合について準用す</w:t>
      </w:r>
      <w:r>
        <w:rPr>
          <w:rFonts w:hint="eastAsia"/>
        </w:rPr>
        <w:lastRenderedPageBreak/>
        <w:t>る。</w:t>
      </w:r>
    </w:p>
    <w:p w:rsidR="00640E4F" w:rsidRDefault="00640E4F" w:rsidP="00640E4F">
      <w:pPr>
        <w:ind w:left="178" w:hangingChars="85" w:hanging="178"/>
      </w:pPr>
    </w:p>
    <w:p w:rsidR="00640E4F" w:rsidRDefault="00640E4F" w:rsidP="00640E4F">
      <w:pPr>
        <w:ind w:left="178" w:hangingChars="85" w:hanging="178"/>
      </w:pPr>
      <w:r>
        <w:rPr>
          <w:rFonts w:hint="eastAsia"/>
        </w:rPr>
        <w:t>（改正前）</w:t>
      </w:r>
    </w:p>
    <w:p w:rsidR="00640E4F" w:rsidRDefault="00640E4F" w:rsidP="00640E4F">
      <w:pPr>
        <w:rPr>
          <w:u w:val="single" w:color="FF0000"/>
        </w:rPr>
      </w:pPr>
      <w:r>
        <w:rPr>
          <w:rFonts w:hint="eastAsia"/>
          <w:u w:val="single" w:color="FF0000"/>
        </w:rPr>
        <w:t>（新設）</w:t>
      </w:r>
    </w:p>
    <w:p w:rsidR="00640E4F" w:rsidRDefault="00640E4F" w:rsidP="00640E4F"/>
    <w:p w:rsidR="00BB6331" w:rsidRDefault="00BB6331" w:rsidP="00640E4F"/>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CF5" w:rsidRDefault="00FE4CF5">
      <w:r>
        <w:separator/>
      </w:r>
    </w:p>
  </w:endnote>
  <w:endnote w:type="continuationSeparator" w:id="0">
    <w:p w:rsidR="00FE4CF5" w:rsidRDefault="00FE4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52222">
      <w:rPr>
        <w:rStyle w:val="a4"/>
        <w:noProof/>
      </w:rPr>
      <w:t>2</w:t>
    </w:r>
    <w:r>
      <w:rPr>
        <w:rStyle w:val="a4"/>
      </w:rPr>
      <w:fldChar w:fldCharType="end"/>
    </w:r>
  </w:p>
  <w:p w:rsidR="00BB6331" w:rsidRDefault="00D2132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22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CF5" w:rsidRDefault="00FE4CF5">
      <w:r>
        <w:separator/>
      </w:r>
    </w:p>
  </w:footnote>
  <w:footnote w:type="continuationSeparator" w:id="0">
    <w:p w:rsidR="00FE4CF5" w:rsidRDefault="00FE4C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251C5"/>
    <w:rsid w:val="001D3C60"/>
    <w:rsid w:val="002F25B8"/>
    <w:rsid w:val="005D74FF"/>
    <w:rsid w:val="00630171"/>
    <w:rsid w:val="00640E4F"/>
    <w:rsid w:val="00641E16"/>
    <w:rsid w:val="007D76EA"/>
    <w:rsid w:val="008D1C4B"/>
    <w:rsid w:val="00BB6331"/>
    <w:rsid w:val="00C1212F"/>
    <w:rsid w:val="00C52222"/>
    <w:rsid w:val="00D12881"/>
    <w:rsid w:val="00D21326"/>
    <w:rsid w:val="00FE4C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1C4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2132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267563">
      <w:bodyDiv w:val="1"/>
      <w:marLeft w:val="0"/>
      <w:marRight w:val="0"/>
      <w:marTop w:val="0"/>
      <w:marBottom w:val="0"/>
      <w:divBdr>
        <w:top w:val="none" w:sz="0" w:space="0" w:color="auto"/>
        <w:left w:val="none" w:sz="0" w:space="0" w:color="auto"/>
        <w:bottom w:val="none" w:sz="0" w:space="0" w:color="auto"/>
        <w:right w:val="none" w:sz="0" w:space="0" w:color="auto"/>
      </w:divBdr>
    </w:div>
    <w:div w:id="983310307">
      <w:bodyDiv w:val="1"/>
      <w:marLeft w:val="0"/>
      <w:marRight w:val="0"/>
      <w:marTop w:val="0"/>
      <w:marBottom w:val="0"/>
      <w:divBdr>
        <w:top w:val="none" w:sz="0" w:space="0" w:color="auto"/>
        <w:left w:val="none" w:sz="0" w:space="0" w:color="auto"/>
        <w:bottom w:val="none" w:sz="0" w:space="0" w:color="auto"/>
        <w:right w:val="none" w:sz="0" w:space="0" w:color="auto"/>
      </w:divBdr>
    </w:div>
    <w:div w:id="1512988546">
      <w:bodyDiv w:val="1"/>
      <w:marLeft w:val="0"/>
      <w:marRight w:val="0"/>
      <w:marTop w:val="0"/>
      <w:marBottom w:val="0"/>
      <w:divBdr>
        <w:top w:val="none" w:sz="0" w:space="0" w:color="auto"/>
        <w:left w:val="none" w:sz="0" w:space="0" w:color="auto"/>
        <w:bottom w:val="none" w:sz="0" w:space="0" w:color="auto"/>
        <w:right w:val="none" w:sz="0" w:space="0" w:color="auto"/>
      </w:divBdr>
    </w:div>
    <w:div w:id="204566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244</Words>
  <Characters>1394</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金融商品取引法第106条の22</vt:lpstr>
      <vt:lpstr>金融商品取引法第106条の22</vt:lpstr>
    </vt:vector>
  </TitlesOfParts>
  <Manager/>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金融商品取引法第106条の22</dc:title>
  <dc:subject/>
  <dc:creator/>
  <cp:keywords/>
  <dc:description/>
  <cp:lastModifiedBy/>
  <cp:revision>1</cp:revision>
  <dcterms:created xsi:type="dcterms:W3CDTF">2024-09-18T02:09:00Z</dcterms:created>
  <dcterms:modified xsi:type="dcterms:W3CDTF">2024-09-18T02:09:00Z</dcterms:modified>
</cp:coreProperties>
</file>